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295" w:rsidRDefault="00FF5601">
      <w:pPr>
        <w:pStyle w:val="Heading2"/>
      </w:pPr>
      <w:r>
        <w:t xml:space="preserve">40883 </w:t>
      </w:r>
      <w:r w:rsidRPr="00D130A0">
        <w:t>Nacionalni centar</w:t>
      </w:r>
      <w:r>
        <w:t xml:space="preserve"> za vanjsko vrednovanje obrazovanja</w:t>
      </w:r>
    </w:p>
    <w:p w:rsidR="00082295" w:rsidRDefault="00FF5601">
      <w:r>
        <w:t xml:space="preserve">Nacionalni centar za vanjsko vrednovanje obrazovanja (u daljnjem tekstu: Centar) prema Zakonu o Nacionalnom centru za vanjsko vrednovanje obrazovanja (u daljnjem tekstu: Zakon) obavlja poslove vanjskog vrednovanja odgojno-obrazovnoga sustava Republike Hrvatske i poslove provedbe ispita temeljenih na nacionalnim standardima. Osnivač je Centra Republika Hrvatska, a prava i dužnosti osnivača obavlja ministarstvo nadležno za obrazovanje (u daljnjem tekstu: Ministarstvo). Centar planira strategije i metodologiju provedbe ispita i vanjskoga vrednovanja u obrazovanju, provodi znanstveno istraživački rad u području edukacijskih mjerenja i vanjskoga provjeravanja znanja, vještina i ostalih kompetencija,  izrađuje banke zadataka, ispite i ostale ispitne materijale, izrađuje i publicira ispitne kataloge i utvrđuje standarde vrednovanja znanja, vještina i ostalih kompetencija, izrađuje i publicira radne materijale i priručnike za pripremu ispita, organizira i provodi sve vrste ispita temeljenih na nacionalnim standardima uključujući i državnu maturu, izdaje potvrde i svjedodžbe o položenim ispitima, surađuje i usklađuje rad s međunarodnim certifikacijskim centrima i organizacijama,  organizira provedbu međunarodnih ispita i međunarodnih komparativnih analiza u obrazovanju,  provodi vanjsko vrednovanje u osnovnim i srednjim školama te drugim ustanovama koje se bave profesionalnim obrazovanjem i usavršavanjem, analizira, statistički obrađuje i objavljuje rezultate ispita i vanjskoga vrednovanja obrazovanja na temelju evaluacijskih analiza daje prijedloge Ministarstvu, savjetuje škole i pomaže im u samovrednovanju i razvoju temeljenom na rezultatima standardiziranih testiranja, organizira seminare za nastavnike u području edukacijskih procjena, ocjenjivanja i vrednovanja napredovanja učenik, organizira seminare za vanjske suradnike Centra tijekom pripreme i provedbe ispita (predmetna povjerenstva, vanjski ocjenjivači, autori ispitnih zadataka itd.), razvija i održava informacijski sustav te tiska i objavljuje dokumente i publikacije iz područja vanjskoga vrednovanja, obavlja druge poslove u vezi s provedbom nacionalnih ispita i vanjskoga vrednovanja u obrazovanju. </w:t>
      </w:r>
    </w:p>
    <w:p w:rsidR="00082295" w:rsidRDefault="00FF5601">
      <w:r>
        <w:t>Centar tijekom obavljanja poslova iz svoje djelatnosti surađuje s drugim ustanovama s javnim ovlastima nadležnim za obrazovanje te znanstvenim, odgojno-obrazovnim i ostalim ustanovama u području obrazovanja te pravnim i fizičkim osobama. Centar o rezultatima svojega rada izvješćuje Ministarstvo, Vladu Republike Hrvatske i Odbor za obrazovanje, znanost i kulturu Hrvatskoga sabora najmanje jedanput godišnje. Također, pravodobno izvještava javnost o svojim poslovima.</w:t>
      </w:r>
    </w:p>
    <w:tbl>
      <w:tblPr>
        <w:tblStyle w:val="StilTablice"/>
        <w:tblW w:w="10206" w:type="dxa"/>
        <w:jc w:val="center"/>
        <w:tblLook w:val="04A0" w:firstRow="1" w:lastRow="0" w:firstColumn="1" w:lastColumn="0" w:noHBand="0" w:noVBand="1"/>
      </w:tblPr>
      <w:tblGrid>
        <w:gridCol w:w="1412"/>
        <w:gridCol w:w="1539"/>
        <w:gridCol w:w="1539"/>
        <w:gridCol w:w="1541"/>
        <w:gridCol w:w="1553"/>
        <w:gridCol w:w="1552"/>
        <w:gridCol w:w="1070"/>
      </w:tblGrid>
      <w:tr w:rsidR="00E871BB" w:rsidTr="00E871BB">
        <w:trPr>
          <w:jc w:val="center"/>
        </w:trPr>
        <w:tc>
          <w:tcPr>
            <w:tcW w:w="1412" w:type="dxa"/>
            <w:shd w:val="clear" w:color="auto" w:fill="B5C0D8"/>
          </w:tcPr>
          <w:p w:rsidR="00E871BB" w:rsidRPr="003A3986" w:rsidRDefault="00E871BB" w:rsidP="00E871BB">
            <w:pPr>
              <w:pStyle w:val="CellHeader"/>
              <w:jc w:val="center"/>
            </w:pPr>
          </w:p>
        </w:tc>
        <w:tc>
          <w:tcPr>
            <w:tcW w:w="1539" w:type="dxa"/>
            <w:shd w:val="clear" w:color="auto" w:fill="B5C0D8"/>
          </w:tcPr>
          <w:p w:rsidR="00E871BB" w:rsidRPr="003A3986" w:rsidRDefault="00E871BB" w:rsidP="006D69BA">
            <w:pPr>
              <w:pStyle w:val="CellHeader"/>
              <w:jc w:val="center"/>
            </w:pPr>
            <w:r w:rsidRPr="003A3986">
              <w:rPr>
                <w:rFonts w:cs="Times New Roman"/>
              </w:rPr>
              <w:t>Izvršenje 202</w:t>
            </w:r>
            <w:r w:rsidR="006D69BA">
              <w:rPr>
                <w:rFonts w:cs="Times New Roman"/>
              </w:rPr>
              <w:t>3</w:t>
            </w:r>
            <w:r w:rsidRPr="003A3986">
              <w:rPr>
                <w:rFonts w:cs="Times New Roman"/>
              </w:rPr>
              <w:t>.</w:t>
            </w:r>
          </w:p>
        </w:tc>
        <w:tc>
          <w:tcPr>
            <w:tcW w:w="1539" w:type="dxa"/>
            <w:shd w:val="clear" w:color="auto" w:fill="B5C0D8"/>
          </w:tcPr>
          <w:p w:rsidR="00E871BB" w:rsidRPr="003A3986" w:rsidRDefault="00E871BB" w:rsidP="006D69BA">
            <w:pPr>
              <w:pStyle w:val="CellHeader"/>
              <w:jc w:val="center"/>
            </w:pPr>
            <w:r w:rsidRPr="003A3986">
              <w:rPr>
                <w:rFonts w:cs="Times New Roman"/>
              </w:rPr>
              <w:t>Plan 202</w:t>
            </w:r>
            <w:r w:rsidR="006D69BA">
              <w:rPr>
                <w:rFonts w:cs="Times New Roman"/>
              </w:rPr>
              <w:t>4</w:t>
            </w:r>
            <w:r w:rsidRPr="003A3986">
              <w:rPr>
                <w:rFonts w:cs="Times New Roman"/>
              </w:rPr>
              <w:t>.</w:t>
            </w:r>
          </w:p>
        </w:tc>
        <w:tc>
          <w:tcPr>
            <w:tcW w:w="1541" w:type="dxa"/>
            <w:shd w:val="clear" w:color="auto" w:fill="B5C0D8"/>
          </w:tcPr>
          <w:p w:rsidR="00E871BB" w:rsidRPr="003A3986" w:rsidRDefault="00E871BB" w:rsidP="006D69BA">
            <w:pPr>
              <w:pStyle w:val="CellHeader"/>
              <w:jc w:val="center"/>
            </w:pPr>
            <w:r w:rsidRPr="003A3986">
              <w:rPr>
                <w:rFonts w:cs="Times New Roman"/>
              </w:rPr>
              <w:t>Plan 202</w:t>
            </w:r>
            <w:r w:rsidR="006D69BA">
              <w:rPr>
                <w:rFonts w:cs="Times New Roman"/>
              </w:rPr>
              <w:t>5</w:t>
            </w:r>
            <w:r w:rsidRPr="003A3986">
              <w:rPr>
                <w:rFonts w:cs="Times New Roman"/>
              </w:rPr>
              <w:t>.</w:t>
            </w:r>
          </w:p>
        </w:tc>
        <w:tc>
          <w:tcPr>
            <w:tcW w:w="1553" w:type="dxa"/>
            <w:shd w:val="clear" w:color="auto" w:fill="B5C0D8"/>
          </w:tcPr>
          <w:p w:rsidR="00E871BB" w:rsidRPr="003A3986" w:rsidRDefault="00E871BB" w:rsidP="006D69BA">
            <w:pPr>
              <w:pStyle w:val="CellHeader"/>
              <w:jc w:val="center"/>
            </w:pPr>
            <w:r w:rsidRPr="003A3986">
              <w:rPr>
                <w:rFonts w:cs="Times New Roman"/>
              </w:rPr>
              <w:t>Plan 202</w:t>
            </w:r>
            <w:r w:rsidR="006D69BA">
              <w:rPr>
                <w:rFonts w:cs="Times New Roman"/>
              </w:rPr>
              <w:t>6</w:t>
            </w:r>
            <w:r w:rsidRPr="003A3986">
              <w:rPr>
                <w:rFonts w:cs="Times New Roman"/>
              </w:rPr>
              <w:t>.</w:t>
            </w:r>
          </w:p>
        </w:tc>
        <w:tc>
          <w:tcPr>
            <w:tcW w:w="1552" w:type="dxa"/>
            <w:shd w:val="clear" w:color="auto" w:fill="B5C0D8"/>
          </w:tcPr>
          <w:p w:rsidR="00E871BB" w:rsidRPr="003A3986" w:rsidRDefault="00E871BB" w:rsidP="006D69BA">
            <w:pPr>
              <w:pStyle w:val="CellHeader"/>
              <w:jc w:val="center"/>
            </w:pPr>
            <w:r w:rsidRPr="003A3986">
              <w:rPr>
                <w:rFonts w:cs="Times New Roman"/>
              </w:rPr>
              <w:t>Plan 202</w:t>
            </w:r>
            <w:r w:rsidR="006D69BA">
              <w:rPr>
                <w:rFonts w:cs="Times New Roman"/>
              </w:rPr>
              <w:t>7</w:t>
            </w:r>
            <w:r w:rsidRPr="003A3986">
              <w:rPr>
                <w:rFonts w:cs="Times New Roman"/>
              </w:rPr>
              <w:t>.</w:t>
            </w:r>
          </w:p>
        </w:tc>
        <w:tc>
          <w:tcPr>
            <w:tcW w:w="1070" w:type="dxa"/>
            <w:shd w:val="clear" w:color="auto" w:fill="B5C0D8"/>
          </w:tcPr>
          <w:p w:rsidR="00E871BB" w:rsidRPr="003A3986" w:rsidRDefault="00E871BB" w:rsidP="006D69BA">
            <w:pPr>
              <w:pStyle w:val="CellHeader"/>
              <w:jc w:val="center"/>
            </w:pPr>
            <w:r w:rsidRPr="003A3986">
              <w:rPr>
                <w:rFonts w:cs="Times New Roman"/>
              </w:rPr>
              <w:t>Indeks 202</w:t>
            </w:r>
            <w:r w:rsidR="006D69BA">
              <w:rPr>
                <w:rFonts w:cs="Times New Roman"/>
              </w:rPr>
              <w:t>5</w:t>
            </w:r>
            <w:r w:rsidRPr="003A3986">
              <w:rPr>
                <w:rFonts w:cs="Times New Roman"/>
              </w:rPr>
              <w:t>./202</w:t>
            </w:r>
            <w:r w:rsidR="006D69BA">
              <w:rPr>
                <w:rFonts w:cs="Times New Roman"/>
              </w:rPr>
              <w:t>4</w:t>
            </w:r>
            <w:r w:rsidRPr="003A3986">
              <w:rPr>
                <w:rFonts w:cs="Times New Roman"/>
              </w:rPr>
              <w:t>.</w:t>
            </w:r>
          </w:p>
        </w:tc>
      </w:tr>
      <w:tr w:rsidR="00E871BB" w:rsidTr="00E871BB">
        <w:trPr>
          <w:jc w:val="center"/>
        </w:trPr>
        <w:tc>
          <w:tcPr>
            <w:tcW w:w="1412" w:type="dxa"/>
          </w:tcPr>
          <w:p w:rsidR="00E871BB" w:rsidRDefault="00E871BB" w:rsidP="00E871BB">
            <w:pPr>
              <w:pStyle w:val="CellColumn"/>
              <w:jc w:val="left"/>
            </w:pPr>
            <w:r>
              <w:rPr>
                <w:rFonts w:cs="Times New Roman"/>
              </w:rPr>
              <w:t>40883</w:t>
            </w:r>
          </w:p>
        </w:tc>
        <w:tc>
          <w:tcPr>
            <w:tcW w:w="1539" w:type="dxa"/>
          </w:tcPr>
          <w:p w:rsidR="00E871BB" w:rsidRPr="003A3986" w:rsidRDefault="00D0564D" w:rsidP="00E871BB">
            <w:pPr>
              <w:jc w:val="center"/>
            </w:pPr>
            <w:r>
              <w:t>10.569.165</w:t>
            </w:r>
          </w:p>
        </w:tc>
        <w:tc>
          <w:tcPr>
            <w:tcW w:w="1539" w:type="dxa"/>
          </w:tcPr>
          <w:p w:rsidR="00E871BB" w:rsidRPr="003A3986" w:rsidRDefault="001B4814" w:rsidP="00E871BB">
            <w:pPr>
              <w:jc w:val="center"/>
            </w:pPr>
            <w:r>
              <w:t>12.750.109</w:t>
            </w:r>
          </w:p>
        </w:tc>
        <w:tc>
          <w:tcPr>
            <w:tcW w:w="1541" w:type="dxa"/>
          </w:tcPr>
          <w:p w:rsidR="00E871BB" w:rsidRPr="003A3986" w:rsidRDefault="000741F0" w:rsidP="00E871BB">
            <w:pPr>
              <w:jc w:val="center"/>
            </w:pPr>
            <w:r>
              <w:t>14.788.590</w:t>
            </w:r>
          </w:p>
        </w:tc>
        <w:tc>
          <w:tcPr>
            <w:tcW w:w="1553" w:type="dxa"/>
          </w:tcPr>
          <w:p w:rsidR="00E871BB" w:rsidRPr="003A3986" w:rsidRDefault="000741F0" w:rsidP="00E871BB">
            <w:pPr>
              <w:jc w:val="center"/>
            </w:pPr>
            <w:r>
              <w:t>14.788.590</w:t>
            </w:r>
          </w:p>
        </w:tc>
        <w:tc>
          <w:tcPr>
            <w:tcW w:w="1552" w:type="dxa"/>
          </w:tcPr>
          <w:p w:rsidR="00E871BB" w:rsidRPr="003A3986" w:rsidRDefault="000741F0" w:rsidP="00E871BB">
            <w:pPr>
              <w:jc w:val="center"/>
            </w:pPr>
            <w:r>
              <w:t>14.999.887</w:t>
            </w:r>
          </w:p>
        </w:tc>
        <w:tc>
          <w:tcPr>
            <w:tcW w:w="1070" w:type="dxa"/>
          </w:tcPr>
          <w:p w:rsidR="00E871BB" w:rsidRPr="003A3986" w:rsidRDefault="000741F0" w:rsidP="000C4745">
            <w:pPr>
              <w:jc w:val="center"/>
            </w:pPr>
            <w:r>
              <w:t>116</w:t>
            </w:r>
            <w:r w:rsidR="00E871BB">
              <w:t>,</w:t>
            </w:r>
            <w:r w:rsidR="000C4745">
              <w:t>0</w:t>
            </w:r>
          </w:p>
        </w:tc>
      </w:tr>
    </w:tbl>
    <w:p w:rsidR="00082295" w:rsidRDefault="00082295">
      <w:pPr>
        <w:jc w:val="left"/>
      </w:pPr>
    </w:p>
    <w:p w:rsidR="00082295" w:rsidRDefault="00FF5601">
      <w:pPr>
        <w:pStyle w:val="Heading3"/>
      </w:pPr>
      <w:r>
        <w:rPr>
          <w:rFonts w:cs="Times New Roman"/>
        </w:rPr>
        <w:t>3701 RAZVOJ ODGOJNO OBRAZOVNOG SUSTAVA</w:t>
      </w:r>
    </w:p>
    <w:tbl>
      <w:tblPr>
        <w:tblStyle w:val="StilTablice"/>
        <w:tblW w:w="10206" w:type="dxa"/>
        <w:jc w:val="center"/>
        <w:tblLook w:val="04A0" w:firstRow="1" w:lastRow="0" w:firstColumn="1" w:lastColumn="0" w:noHBand="0" w:noVBand="1"/>
      </w:tblPr>
      <w:tblGrid>
        <w:gridCol w:w="1402"/>
        <w:gridCol w:w="1542"/>
        <w:gridCol w:w="1542"/>
        <w:gridCol w:w="1542"/>
        <w:gridCol w:w="1554"/>
        <w:gridCol w:w="1554"/>
        <w:gridCol w:w="1070"/>
      </w:tblGrid>
      <w:tr w:rsidR="006D69BA" w:rsidTr="00E871BB">
        <w:trPr>
          <w:jc w:val="center"/>
        </w:trPr>
        <w:tc>
          <w:tcPr>
            <w:tcW w:w="1402" w:type="dxa"/>
            <w:shd w:val="clear" w:color="auto" w:fill="B5C0D8"/>
          </w:tcPr>
          <w:p w:rsidR="006D69BA" w:rsidRPr="003A3986" w:rsidRDefault="006D69BA" w:rsidP="006D69BA">
            <w:pPr>
              <w:pStyle w:val="CellHeader"/>
              <w:jc w:val="center"/>
            </w:pPr>
          </w:p>
        </w:tc>
        <w:tc>
          <w:tcPr>
            <w:tcW w:w="1542" w:type="dxa"/>
            <w:shd w:val="clear" w:color="auto" w:fill="B5C0D8"/>
          </w:tcPr>
          <w:p w:rsidR="006D69BA" w:rsidRPr="003A3986" w:rsidRDefault="006D69BA" w:rsidP="006D69BA">
            <w:pPr>
              <w:pStyle w:val="CellHeader"/>
              <w:jc w:val="center"/>
            </w:pPr>
            <w:r w:rsidRPr="003A3986">
              <w:rPr>
                <w:rFonts w:cs="Times New Roman"/>
              </w:rPr>
              <w:t>Izvršenje 202</w:t>
            </w:r>
            <w:r>
              <w:rPr>
                <w:rFonts w:cs="Times New Roman"/>
              </w:rPr>
              <w:t>3</w:t>
            </w:r>
            <w:r w:rsidRPr="003A3986">
              <w:rPr>
                <w:rFonts w:cs="Times New Roman"/>
              </w:rPr>
              <w:t>.</w:t>
            </w:r>
          </w:p>
        </w:tc>
        <w:tc>
          <w:tcPr>
            <w:tcW w:w="1542"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4</w:t>
            </w:r>
            <w:r w:rsidRPr="003A3986">
              <w:rPr>
                <w:rFonts w:cs="Times New Roman"/>
              </w:rPr>
              <w:t>.</w:t>
            </w:r>
          </w:p>
        </w:tc>
        <w:tc>
          <w:tcPr>
            <w:tcW w:w="1542"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5</w:t>
            </w:r>
            <w:r w:rsidRPr="003A3986">
              <w:rPr>
                <w:rFonts w:cs="Times New Roman"/>
              </w:rPr>
              <w:t>.</w:t>
            </w:r>
          </w:p>
        </w:tc>
        <w:tc>
          <w:tcPr>
            <w:tcW w:w="1554"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6</w:t>
            </w:r>
            <w:r w:rsidRPr="003A3986">
              <w:rPr>
                <w:rFonts w:cs="Times New Roman"/>
              </w:rPr>
              <w:t>.</w:t>
            </w:r>
          </w:p>
        </w:tc>
        <w:tc>
          <w:tcPr>
            <w:tcW w:w="1554"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7</w:t>
            </w:r>
            <w:r w:rsidRPr="003A3986">
              <w:rPr>
                <w:rFonts w:cs="Times New Roman"/>
              </w:rPr>
              <w:t>.</w:t>
            </w:r>
          </w:p>
        </w:tc>
        <w:tc>
          <w:tcPr>
            <w:tcW w:w="1070" w:type="dxa"/>
            <w:shd w:val="clear" w:color="auto" w:fill="B5C0D8"/>
          </w:tcPr>
          <w:p w:rsidR="006D69BA" w:rsidRPr="003A3986" w:rsidRDefault="006D69BA" w:rsidP="006D69BA">
            <w:pPr>
              <w:pStyle w:val="CellHeader"/>
              <w:jc w:val="center"/>
            </w:pPr>
            <w:r w:rsidRPr="003A3986">
              <w:rPr>
                <w:rFonts w:cs="Times New Roman"/>
              </w:rPr>
              <w:t>Indeks 202</w:t>
            </w:r>
            <w:r>
              <w:rPr>
                <w:rFonts w:cs="Times New Roman"/>
              </w:rPr>
              <w:t>5</w:t>
            </w:r>
            <w:r w:rsidRPr="003A3986">
              <w:rPr>
                <w:rFonts w:cs="Times New Roman"/>
              </w:rPr>
              <w:t>./202</w:t>
            </w:r>
            <w:r>
              <w:rPr>
                <w:rFonts w:cs="Times New Roman"/>
              </w:rPr>
              <w:t>4</w:t>
            </w:r>
            <w:r w:rsidRPr="003A3986">
              <w:rPr>
                <w:rFonts w:cs="Times New Roman"/>
              </w:rPr>
              <w:t>.</w:t>
            </w:r>
          </w:p>
        </w:tc>
      </w:tr>
      <w:tr w:rsidR="006D69BA" w:rsidTr="00E871BB">
        <w:trPr>
          <w:jc w:val="center"/>
        </w:trPr>
        <w:tc>
          <w:tcPr>
            <w:tcW w:w="1402" w:type="dxa"/>
            <w:vAlign w:val="top"/>
          </w:tcPr>
          <w:p w:rsidR="006D69BA" w:rsidRDefault="006D69BA" w:rsidP="006D69BA">
            <w:pPr>
              <w:pStyle w:val="CellColumn"/>
              <w:jc w:val="left"/>
            </w:pPr>
            <w:r>
              <w:rPr>
                <w:rFonts w:cs="Times New Roman"/>
              </w:rPr>
              <w:t>3701</w:t>
            </w:r>
          </w:p>
        </w:tc>
        <w:tc>
          <w:tcPr>
            <w:tcW w:w="1542" w:type="dxa"/>
          </w:tcPr>
          <w:p w:rsidR="006D69BA" w:rsidRPr="003A3986" w:rsidRDefault="00D0564D" w:rsidP="006D69BA">
            <w:pPr>
              <w:jc w:val="center"/>
            </w:pPr>
            <w:r>
              <w:t>10.569.165</w:t>
            </w:r>
          </w:p>
        </w:tc>
        <w:tc>
          <w:tcPr>
            <w:tcW w:w="1542" w:type="dxa"/>
          </w:tcPr>
          <w:p w:rsidR="006D69BA" w:rsidRPr="003A3986" w:rsidRDefault="001B4814" w:rsidP="006D69BA">
            <w:pPr>
              <w:jc w:val="center"/>
            </w:pPr>
            <w:r>
              <w:t>12.750.109</w:t>
            </w:r>
          </w:p>
        </w:tc>
        <w:tc>
          <w:tcPr>
            <w:tcW w:w="1542" w:type="dxa"/>
          </w:tcPr>
          <w:p w:rsidR="006D69BA" w:rsidRPr="003A3986" w:rsidRDefault="000741F0" w:rsidP="006D69BA">
            <w:pPr>
              <w:jc w:val="center"/>
            </w:pPr>
            <w:r>
              <w:t>14.788.590</w:t>
            </w:r>
          </w:p>
        </w:tc>
        <w:tc>
          <w:tcPr>
            <w:tcW w:w="1554" w:type="dxa"/>
          </w:tcPr>
          <w:p w:rsidR="006D69BA" w:rsidRPr="003A3986" w:rsidRDefault="000741F0" w:rsidP="006D69BA">
            <w:pPr>
              <w:jc w:val="center"/>
            </w:pPr>
            <w:r>
              <w:t>14.788.590</w:t>
            </w:r>
          </w:p>
        </w:tc>
        <w:tc>
          <w:tcPr>
            <w:tcW w:w="1554" w:type="dxa"/>
          </w:tcPr>
          <w:p w:rsidR="006D69BA" w:rsidRPr="003A3986" w:rsidRDefault="000741F0" w:rsidP="006D69BA">
            <w:pPr>
              <w:jc w:val="center"/>
            </w:pPr>
            <w:r>
              <w:t>14.999.887</w:t>
            </w:r>
          </w:p>
        </w:tc>
        <w:tc>
          <w:tcPr>
            <w:tcW w:w="1070" w:type="dxa"/>
          </w:tcPr>
          <w:p w:rsidR="006D69BA" w:rsidRPr="003A3986" w:rsidRDefault="000741F0" w:rsidP="006D69BA">
            <w:pPr>
              <w:jc w:val="center"/>
            </w:pPr>
            <w:r>
              <w:t>116</w:t>
            </w:r>
            <w:r w:rsidR="006D69BA">
              <w:t>,0</w:t>
            </w:r>
          </w:p>
        </w:tc>
      </w:tr>
    </w:tbl>
    <w:p w:rsidR="00082295" w:rsidRDefault="00082295">
      <w:pPr>
        <w:jc w:val="left"/>
      </w:pPr>
    </w:p>
    <w:p w:rsidR="00082295" w:rsidRDefault="00FF5601">
      <w:pPr>
        <w:pStyle w:val="Heading8"/>
        <w:jc w:val="left"/>
      </w:pPr>
      <w:r>
        <w:t xml:space="preserve">Cilj 1. Kvalitetan sustav odgoja i obrazovanja </w:t>
      </w:r>
    </w:p>
    <w:p w:rsidR="00082295" w:rsidRDefault="00FF5601">
      <w:pPr>
        <w:pStyle w:val="Heading8"/>
        <w:jc w:val="left"/>
      </w:pPr>
      <w:r>
        <w:t>Pokazatelji učinka</w:t>
      </w:r>
    </w:p>
    <w:tbl>
      <w:tblPr>
        <w:tblStyle w:val="StilTablice"/>
        <w:tblW w:w="10206" w:type="dxa"/>
        <w:jc w:val="center"/>
        <w:tblLook w:val="04A0" w:firstRow="1" w:lastRow="0" w:firstColumn="1" w:lastColumn="0" w:noHBand="0" w:noVBand="1"/>
      </w:tblPr>
      <w:tblGrid>
        <w:gridCol w:w="2292"/>
        <w:gridCol w:w="2292"/>
        <w:gridCol w:w="937"/>
        <w:gridCol w:w="937"/>
        <w:gridCol w:w="937"/>
        <w:gridCol w:w="937"/>
        <w:gridCol w:w="937"/>
        <w:gridCol w:w="937"/>
      </w:tblGrid>
      <w:tr w:rsidR="006D69BA" w:rsidTr="006D69BA">
        <w:trPr>
          <w:jc w:val="center"/>
        </w:trPr>
        <w:tc>
          <w:tcPr>
            <w:tcW w:w="2292" w:type="dxa"/>
            <w:shd w:val="clear" w:color="auto" w:fill="B5C0D8"/>
          </w:tcPr>
          <w:p w:rsidR="006D69BA" w:rsidRDefault="006D69BA" w:rsidP="006D69BA">
            <w:pPr>
              <w:jc w:val="center"/>
            </w:pPr>
            <w:r>
              <w:t>Pokazatelj učinka</w:t>
            </w:r>
          </w:p>
        </w:tc>
        <w:tc>
          <w:tcPr>
            <w:tcW w:w="2292" w:type="dxa"/>
            <w:shd w:val="clear" w:color="auto" w:fill="B5C0D8"/>
          </w:tcPr>
          <w:p w:rsidR="006D69BA" w:rsidRDefault="006D69BA" w:rsidP="006D69BA">
            <w:pPr>
              <w:pStyle w:val="CellHeader"/>
              <w:jc w:val="center"/>
            </w:pPr>
            <w:r>
              <w:rPr>
                <w:rFonts w:cs="Times New Roman"/>
              </w:rPr>
              <w:t>Definicija</w:t>
            </w:r>
          </w:p>
        </w:tc>
        <w:tc>
          <w:tcPr>
            <w:tcW w:w="937" w:type="dxa"/>
            <w:shd w:val="clear" w:color="auto" w:fill="B5C0D8"/>
          </w:tcPr>
          <w:p w:rsidR="006D69BA" w:rsidRDefault="006D69BA" w:rsidP="006D69BA">
            <w:pPr>
              <w:pStyle w:val="CellHeader"/>
              <w:jc w:val="center"/>
            </w:pPr>
            <w:r>
              <w:rPr>
                <w:rFonts w:cs="Times New Roman"/>
              </w:rPr>
              <w:t>Jedinica</w:t>
            </w:r>
          </w:p>
        </w:tc>
        <w:tc>
          <w:tcPr>
            <w:tcW w:w="937" w:type="dxa"/>
            <w:shd w:val="clear" w:color="auto" w:fill="B5C0D8"/>
          </w:tcPr>
          <w:p w:rsidR="006D69BA" w:rsidRDefault="006D69BA" w:rsidP="006D69BA">
            <w:pPr>
              <w:pStyle w:val="CellHeader"/>
              <w:jc w:val="center"/>
            </w:pPr>
            <w:r>
              <w:rPr>
                <w:rFonts w:cs="Times New Roman"/>
              </w:rPr>
              <w:t>Polazna vrijednost</w:t>
            </w:r>
          </w:p>
        </w:tc>
        <w:tc>
          <w:tcPr>
            <w:tcW w:w="937" w:type="dxa"/>
            <w:shd w:val="clear" w:color="auto" w:fill="B5C0D8"/>
          </w:tcPr>
          <w:p w:rsidR="006D69BA" w:rsidRDefault="006D69BA" w:rsidP="006D69BA">
            <w:pPr>
              <w:pStyle w:val="CellHeader"/>
              <w:jc w:val="center"/>
            </w:pPr>
            <w:r>
              <w:rPr>
                <w:rFonts w:cs="Times New Roman"/>
              </w:rPr>
              <w:t>Izvor podataka</w:t>
            </w:r>
          </w:p>
        </w:tc>
        <w:tc>
          <w:tcPr>
            <w:tcW w:w="937" w:type="dxa"/>
            <w:shd w:val="clear" w:color="auto" w:fill="B5C0D8"/>
          </w:tcPr>
          <w:p w:rsidR="006D69BA" w:rsidRDefault="006D69BA" w:rsidP="006D69BA">
            <w:pPr>
              <w:pStyle w:val="CellHeader"/>
              <w:jc w:val="center"/>
            </w:pPr>
            <w:r>
              <w:rPr>
                <w:rFonts w:cs="Times New Roman"/>
              </w:rPr>
              <w:t>Ciljana vrijednost (2025.)</w:t>
            </w:r>
          </w:p>
        </w:tc>
        <w:tc>
          <w:tcPr>
            <w:tcW w:w="937" w:type="dxa"/>
            <w:shd w:val="clear" w:color="auto" w:fill="B5C0D8"/>
          </w:tcPr>
          <w:p w:rsidR="006D69BA" w:rsidRDefault="006D69BA" w:rsidP="006D69BA">
            <w:pPr>
              <w:pStyle w:val="CellHeader"/>
              <w:jc w:val="center"/>
            </w:pPr>
            <w:r>
              <w:rPr>
                <w:rFonts w:cs="Times New Roman"/>
              </w:rPr>
              <w:t>Ciljana vrijednost (2026.)</w:t>
            </w:r>
          </w:p>
        </w:tc>
        <w:tc>
          <w:tcPr>
            <w:tcW w:w="937" w:type="dxa"/>
            <w:shd w:val="clear" w:color="auto" w:fill="B5C0D8"/>
          </w:tcPr>
          <w:p w:rsidR="006D69BA" w:rsidRDefault="006D69BA" w:rsidP="006D69BA">
            <w:pPr>
              <w:pStyle w:val="CellHeader"/>
              <w:jc w:val="center"/>
            </w:pPr>
            <w:r>
              <w:rPr>
                <w:rFonts w:cs="Times New Roman"/>
              </w:rPr>
              <w:t>Ciljana vrijednost (2027.)</w:t>
            </w:r>
          </w:p>
        </w:tc>
      </w:tr>
      <w:tr w:rsidR="00082295" w:rsidTr="006D69BA">
        <w:trPr>
          <w:jc w:val="center"/>
        </w:trPr>
        <w:tc>
          <w:tcPr>
            <w:tcW w:w="2292" w:type="dxa"/>
            <w:vAlign w:val="top"/>
          </w:tcPr>
          <w:p w:rsidR="00082295" w:rsidRDefault="00FF5601">
            <w:pPr>
              <w:pStyle w:val="CellColumn"/>
              <w:jc w:val="left"/>
            </w:pPr>
            <w:r>
              <w:rPr>
                <w:rFonts w:cs="Times New Roman"/>
              </w:rPr>
              <w:t>Udio pristupnika koji su položili ispite državne mature</w:t>
            </w:r>
          </w:p>
        </w:tc>
        <w:tc>
          <w:tcPr>
            <w:tcW w:w="2292" w:type="dxa"/>
            <w:vAlign w:val="top"/>
          </w:tcPr>
          <w:p w:rsidR="00082295" w:rsidRDefault="00FF5601">
            <w:pPr>
              <w:pStyle w:val="CellColumn"/>
              <w:jc w:val="left"/>
            </w:pPr>
            <w:r>
              <w:rPr>
                <w:rFonts w:cs="Times New Roman"/>
              </w:rPr>
              <w:t>Učenicima završnih razreda srednje škole omogućen pristup tercijarnomu obrazovanju te polaganje ispita državne mature pod jednakim uvjetima</w:t>
            </w:r>
          </w:p>
        </w:tc>
        <w:tc>
          <w:tcPr>
            <w:tcW w:w="937" w:type="dxa"/>
          </w:tcPr>
          <w:p w:rsidR="00082295" w:rsidRDefault="00FF5601">
            <w:pPr>
              <w:jc w:val="center"/>
            </w:pPr>
            <w:r>
              <w:t>Postotak učenika</w:t>
            </w:r>
          </w:p>
        </w:tc>
        <w:tc>
          <w:tcPr>
            <w:tcW w:w="937" w:type="dxa"/>
          </w:tcPr>
          <w:p w:rsidR="00082295" w:rsidRDefault="00FF5601">
            <w:pPr>
              <w:jc w:val="center"/>
            </w:pPr>
            <w:r>
              <w:t>98</w:t>
            </w:r>
          </w:p>
        </w:tc>
        <w:tc>
          <w:tcPr>
            <w:tcW w:w="937" w:type="dxa"/>
          </w:tcPr>
          <w:p w:rsidR="00082295" w:rsidRDefault="00FF5601">
            <w:pPr>
              <w:pStyle w:val="CellColumn"/>
              <w:jc w:val="center"/>
            </w:pPr>
            <w:r>
              <w:rPr>
                <w:rFonts w:cs="Times New Roman"/>
              </w:rPr>
              <w:t>NCVVO</w:t>
            </w:r>
          </w:p>
        </w:tc>
        <w:tc>
          <w:tcPr>
            <w:tcW w:w="937" w:type="dxa"/>
          </w:tcPr>
          <w:p w:rsidR="00082295" w:rsidRDefault="00FF5601">
            <w:pPr>
              <w:jc w:val="center"/>
            </w:pPr>
            <w:r>
              <w:t>98</w:t>
            </w:r>
          </w:p>
        </w:tc>
        <w:tc>
          <w:tcPr>
            <w:tcW w:w="937" w:type="dxa"/>
          </w:tcPr>
          <w:p w:rsidR="00082295" w:rsidRDefault="00FF5601">
            <w:pPr>
              <w:jc w:val="center"/>
            </w:pPr>
            <w:r>
              <w:t>98</w:t>
            </w:r>
          </w:p>
        </w:tc>
        <w:tc>
          <w:tcPr>
            <w:tcW w:w="937" w:type="dxa"/>
          </w:tcPr>
          <w:p w:rsidR="00082295" w:rsidRDefault="00FF5601">
            <w:pPr>
              <w:jc w:val="center"/>
            </w:pPr>
            <w:r>
              <w:t>98</w:t>
            </w:r>
          </w:p>
        </w:tc>
      </w:tr>
    </w:tbl>
    <w:p w:rsidR="00082295" w:rsidRDefault="00082295">
      <w:pPr>
        <w:jc w:val="left"/>
      </w:pPr>
    </w:p>
    <w:p w:rsidR="00082295" w:rsidRDefault="00FF5601">
      <w:pPr>
        <w:pStyle w:val="Heading4"/>
      </w:pPr>
      <w:r>
        <w:lastRenderedPageBreak/>
        <w:t>A580046 ADMINISTRACIJA I UPRAVLJANJE NACIONALNOG CENTRA ZA VANJSKO VREDNOVANJE OBRAZOVANJA</w:t>
      </w:r>
    </w:p>
    <w:p w:rsidR="00082295" w:rsidRDefault="00FF5601">
      <w:pPr>
        <w:pStyle w:val="Heading8"/>
        <w:jc w:val="left"/>
      </w:pPr>
      <w:r>
        <w:t>Zakonske i druge pravne osnove</w:t>
      </w:r>
    </w:p>
    <w:p w:rsidR="00082295" w:rsidRDefault="00FF5601">
      <w:r>
        <w:t>Zakon o Nacionalnom centru za vanjsko vrednovanje obrazovanja</w:t>
      </w:r>
    </w:p>
    <w:tbl>
      <w:tblPr>
        <w:tblStyle w:val="StilTablice"/>
        <w:tblW w:w="10206" w:type="dxa"/>
        <w:jc w:val="center"/>
        <w:tblLook w:val="04A0" w:firstRow="1" w:lastRow="0" w:firstColumn="1" w:lastColumn="0" w:noHBand="0" w:noVBand="1"/>
      </w:tblPr>
      <w:tblGrid>
        <w:gridCol w:w="1446"/>
        <w:gridCol w:w="1538"/>
        <w:gridCol w:w="1538"/>
        <w:gridCol w:w="1538"/>
        <w:gridCol w:w="1538"/>
        <w:gridCol w:w="1538"/>
        <w:gridCol w:w="1070"/>
      </w:tblGrid>
      <w:tr w:rsidR="006D69BA" w:rsidTr="006D69BA">
        <w:trPr>
          <w:jc w:val="center"/>
        </w:trPr>
        <w:tc>
          <w:tcPr>
            <w:tcW w:w="1446" w:type="dxa"/>
            <w:shd w:val="clear" w:color="auto" w:fill="B5C0D8"/>
          </w:tcPr>
          <w:p w:rsidR="006D69BA" w:rsidRDefault="006D69BA" w:rsidP="006D69BA">
            <w:pPr>
              <w:pStyle w:val="CellHeader"/>
              <w:jc w:val="center"/>
            </w:pPr>
            <w:r>
              <w:rPr>
                <w:rFonts w:cs="Times New Roman"/>
              </w:rPr>
              <w:t>Naziv aktivnosti</w:t>
            </w:r>
          </w:p>
        </w:tc>
        <w:tc>
          <w:tcPr>
            <w:tcW w:w="1538" w:type="dxa"/>
            <w:shd w:val="clear" w:color="auto" w:fill="B5C0D8"/>
          </w:tcPr>
          <w:p w:rsidR="006D69BA" w:rsidRPr="003A3986" w:rsidRDefault="006D69BA" w:rsidP="006D69BA">
            <w:pPr>
              <w:pStyle w:val="CellHeader"/>
              <w:jc w:val="center"/>
            </w:pPr>
            <w:r w:rsidRPr="003A3986">
              <w:rPr>
                <w:rFonts w:cs="Times New Roman"/>
              </w:rPr>
              <w:t>Izvršenje 202</w:t>
            </w:r>
            <w:r>
              <w:rPr>
                <w:rFonts w:cs="Times New Roman"/>
              </w:rPr>
              <w:t>3</w:t>
            </w:r>
            <w:r w:rsidRPr="003A3986">
              <w:rPr>
                <w:rFonts w:cs="Times New Roman"/>
              </w:rPr>
              <w:t>.</w:t>
            </w:r>
          </w:p>
        </w:tc>
        <w:tc>
          <w:tcPr>
            <w:tcW w:w="1538"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4</w:t>
            </w:r>
            <w:r w:rsidRPr="003A3986">
              <w:rPr>
                <w:rFonts w:cs="Times New Roman"/>
              </w:rPr>
              <w:t>.</w:t>
            </w:r>
          </w:p>
        </w:tc>
        <w:tc>
          <w:tcPr>
            <w:tcW w:w="1538"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5</w:t>
            </w:r>
            <w:r w:rsidRPr="003A3986">
              <w:rPr>
                <w:rFonts w:cs="Times New Roman"/>
              </w:rPr>
              <w:t>.</w:t>
            </w:r>
          </w:p>
        </w:tc>
        <w:tc>
          <w:tcPr>
            <w:tcW w:w="1538"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6</w:t>
            </w:r>
            <w:r w:rsidRPr="003A3986">
              <w:rPr>
                <w:rFonts w:cs="Times New Roman"/>
              </w:rPr>
              <w:t>.</w:t>
            </w:r>
          </w:p>
        </w:tc>
        <w:tc>
          <w:tcPr>
            <w:tcW w:w="1538"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7</w:t>
            </w:r>
            <w:r w:rsidRPr="003A3986">
              <w:rPr>
                <w:rFonts w:cs="Times New Roman"/>
              </w:rPr>
              <w:t>.</w:t>
            </w:r>
          </w:p>
        </w:tc>
        <w:tc>
          <w:tcPr>
            <w:tcW w:w="1070" w:type="dxa"/>
            <w:shd w:val="clear" w:color="auto" w:fill="B5C0D8"/>
          </w:tcPr>
          <w:p w:rsidR="006D69BA" w:rsidRPr="003A3986" w:rsidRDefault="006D69BA" w:rsidP="006D69BA">
            <w:pPr>
              <w:pStyle w:val="CellHeader"/>
              <w:jc w:val="center"/>
            </w:pPr>
            <w:r w:rsidRPr="003A3986">
              <w:rPr>
                <w:rFonts w:cs="Times New Roman"/>
              </w:rPr>
              <w:t>Indeks 202</w:t>
            </w:r>
            <w:r>
              <w:rPr>
                <w:rFonts w:cs="Times New Roman"/>
              </w:rPr>
              <w:t>5</w:t>
            </w:r>
            <w:r w:rsidRPr="003A3986">
              <w:rPr>
                <w:rFonts w:cs="Times New Roman"/>
              </w:rPr>
              <w:t>./202</w:t>
            </w:r>
            <w:r>
              <w:rPr>
                <w:rFonts w:cs="Times New Roman"/>
              </w:rPr>
              <w:t>4</w:t>
            </w:r>
            <w:r w:rsidRPr="003A3986">
              <w:rPr>
                <w:rFonts w:cs="Times New Roman"/>
              </w:rPr>
              <w:t>.</w:t>
            </w:r>
          </w:p>
        </w:tc>
      </w:tr>
      <w:tr w:rsidR="00E871BB" w:rsidTr="006D69BA">
        <w:trPr>
          <w:jc w:val="center"/>
        </w:trPr>
        <w:tc>
          <w:tcPr>
            <w:tcW w:w="1446" w:type="dxa"/>
            <w:vAlign w:val="top"/>
          </w:tcPr>
          <w:p w:rsidR="00082295" w:rsidRDefault="00FF5601">
            <w:pPr>
              <w:pStyle w:val="CellColumn"/>
              <w:jc w:val="left"/>
            </w:pPr>
            <w:r>
              <w:rPr>
                <w:rFonts w:cs="Times New Roman"/>
              </w:rPr>
              <w:t>A580046</w:t>
            </w:r>
          </w:p>
        </w:tc>
        <w:tc>
          <w:tcPr>
            <w:tcW w:w="1538" w:type="dxa"/>
            <w:vAlign w:val="top"/>
          </w:tcPr>
          <w:p w:rsidR="00082295" w:rsidRDefault="00D0564D" w:rsidP="00D0564D">
            <w:pPr>
              <w:jc w:val="center"/>
            </w:pPr>
            <w:r>
              <w:t>2.025.076</w:t>
            </w:r>
          </w:p>
        </w:tc>
        <w:tc>
          <w:tcPr>
            <w:tcW w:w="1538" w:type="dxa"/>
            <w:vAlign w:val="top"/>
          </w:tcPr>
          <w:p w:rsidR="00082295" w:rsidRDefault="001B4814" w:rsidP="001B4814">
            <w:pPr>
              <w:jc w:val="center"/>
            </w:pPr>
            <w:r>
              <w:t>2.779.221</w:t>
            </w:r>
          </w:p>
        </w:tc>
        <w:tc>
          <w:tcPr>
            <w:tcW w:w="1538" w:type="dxa"/>
            <w:vAlign w:val="top"/>
          </w:tcPr>
          <w:p w:rsidR="00082295" w:rsidRDefault="00BD7DE2" w:rsidP="00BD7DE2">
            <w:pPr>
              <w:jc w:val="center"/>
            </w:pPr>
            <w:r>
              <w:t>3.629.659</w:t>
            </w:r>
          </w:p>
        </w:tc>
        <w:tc>
          <w:tcPr>
            <w:tcW w:w="1538" w:type="dxa"/>
            <w:vAlign w:val="top"/>
          </w:tcPr>
          <w:p w:rsidR="00082295" w:rsidRDefault="00BD7DE2" w:rsidP="00BD7DE2">
            <w:pPr>
              <w:jc w:val="center"/>
            </w:pPr>
            <w:r>
              <w:t>3.629.659</w:t>
            </w:r>
          </w:p>
        </w:tc>
        <w:tc>
          <w:tcPr>
            <w:tcW w:w="1538" w:type="dxa"/>
            <w:vAlign w:val="top"/>
          </w:tcPr>
          <w:p w:rsidR="00082295" w:rsidRDefault="00BD7DE2" w:rsidP="00BD7DE2">
            <w:pPr>
              <w:jc w:val="center"/>
            </w:pPr>
            <w:r>
              <w:t>3.647.956</w:t>
            </w:r>
          </w:p>
        </w:tc>
        <w:tc>
          <w:tcPr>
            <w:tcW w:w="1070" w:type="dxa"/>
            <w:vAlign w:val="top"/>
          </w:tcPr>
          <w:p w:rsidR="00082295" w:rsidRDefault="00BD7DE2" w:rsidP="00BD7DE2">
            <w:pPr>
              <w:jc w:val="right"/>
            </w:pPr>
            <w:r>
              <w:t>130</w:t>
            </w:r>
            <w:r w:rsidR="00FF5601">
              <w:t>,</w:t>
            </w:r>
            <w:r>
              <w:t>6</w:t>
            </w:r>
          </w:p>
        </w:tc>
      </w:tr>
    </w:tbl>
    <w:p w:rsidR="00082295" w:rsidRDefault="00082295">
      <w:pPr>
        <w:jc w:val="left"/>
      </w:pPr>
    </w:p>
    <w:p w:rsidR="00082295" w:rsidRDefault="00FF5601">
      <w:r>
        <w:t xml:space="preserve">U okviru aktivnosti Administracija i upravljanje Nacionalnoga centra za vanjsko vrednovanje obrazovanja osiguravaju se sredstva za redovno poslovanje.  </w:t>
      </w:r>
    </w:p>
    <w:p w:rsidR="00082295" w:rsidRDefault="00FF5601">
      <w:r>
        <w:t>Rashodi za zaposlene za 202</w:t>
      </w:r>
      <w:r w:rsidR="00833D2F">
        <w:t>5</w:t>
      </w:r>
      <w:r>
        <w:t xml:space="preserve">. godinu planirani su na temelju </w:t>
      </w:r>
      <w:r w:rsidR="00A43353">
        <w:t>6</w:t>
      </w:r>
      <w:r w:rsidR="00833D2F">
        <w:t>6</w:t>
      </w:r>
      <w:r>
        <w:t xml:space="preserve"> postojećih djelatnika te planiranog zapošljavanja 1</w:t>
      </w:r>
      <w:r w:rsidR="00833D2F">
        <w:t>0</w:t>
      </w:r>
      <w:r>
        <w:t xml:space="preserve"> osoba. Odnose se na bruto plaće s doprinosima poslodavca u iznosu od </w:t>
      </w:r>
      <w:r w:rsidR="00833D2F">
        <w:t>2.600.000</w:t>
      </w:r>
      <w:r>
        <w:t xml:space="preserve">,00 EUR. S iste aktivnosti podmiruju se i ostale naknade zaposlenima kao što su božićnica i regres, dar za djecu, jubilarne nagrade, otpremnine, pomoći djelatnicima te ostali rashodi za zaposlene. </w:t>
      </w:r>
    </w:p>
    <w:p w:rsidR="00082295" w:rsidRDefault="00FF5601">
      <w:r>
        <w:t xml:space="preserve">Planom su obuhvaćene naknade troškova djelatnicima za službena putovanja, naknade za prijevoz na posao i s posla, stručno usavršavanje djelatnika te ostale naknade troškova zaposlenima u ukupnome iznosu od </w:t>
      </w:r>
      <w:r w:rsidR="00833D2F">
        <w:t>95.500</w:t>
      </w:r>
      <w:r>
        <w:t>,</w:t>
      </w:r>
      <w:r w:rsidR="00A43353">
        <w:t>00</w:t>
      </w:r>
      <w:r>
        <w:t xml:space="preserve"> EUR. </w:t>
      </w:r>
    </w:p>
    <w:p w:rsidR="00082295" w:rsidRDefault="00FF5601">
      <w:r>
        <w:t xml:space="preserve">Uredski materijal i ostali materijalni rashodi te rashodi za energiju planirani su u iznosu od </w:t>
      </w:r>
      <w:r w:rsidR="00833D2F">
        <w:t>90</w:t>
      </w:r>
      <w:r>
        <w:t>.</w:t>
      </w:r>
      <w:r w:rsidR="00833D2F">
        <w:t>700</w:t>
      </w:r>
      <w:r>
        <w:t xml:space="preserve">,00 EUR.  </w:t>
      </w:r>
    </w:p>
    <w:p w:rsidR="00082295" w:rsidRDefault="00FF5601">
      <w:r>
        <w:t>Rashodi za usluge telefona, pošte i prijevoza, usluge tekućega i investicijskoga održavanja</w:t>
      </w:r>
      <w:r w:rsidR="00A43353">
        <w:t>, usluge promidžbe i planiranja</w:t>
      </w:r>
      <w:r>
        <w:t xml:space="preserve"> te komunalne usluge planirane su u iznosu od </w:t>
      </w:r>
      <w:r w:rsidR="00833D2F">
        <w:t>150.000,00</w:t>
      </w:r>
      <w:r>
        <w:t xml:space="preserve"> EUR. Trošak zakupnine i najamnine u 202</w:t>
      </w:r>
      <w:r w:rsidR="00833D2F">
        <w:t>5</w:t>
      </w:r>
      <w:r>
        <w:t xml:space="preserve">. godini </w:t>
      </w:r>
      <w:r w:rsidR="00833D2F">
        <w:t>planiran je</w:t>
      </w:r>
      <w:r>
        <w:t xml:space="preserve"> u iznosu od </w:t>
      </w:r>
      <w:r w:rsidR="00833D2F">
        <w:t>450.000,00</w:t>
      </w:r>
      <w:r>
        <w:t xml:space="preserve"> EUR. </w:t>
      </w:r>
    </w:p>
    <w:p w:rsidR="00082295" w:rsidRDefault="00FF5601">
      <w:r>
        <w:t xml:space="preserve">Rashodi za intelektualne usluge planirani su u iznosu od </w:t>
      </w:r>
      <w:r w:rsidR="00833D2F">
        <w:t>80.000,00</w:t>
      </w:r>
      <w:r>
        <w:t xml:space="preserve"> EUR i predviđeni su za ugovore o djelu za povremeno obavljanje poslova, usluge pravnoga savjetovanja odvjetnika, studentske poslove te ostale intelektualne usluge.  </w:t>
      </w:r>
    </w:p>
    <w:p w:rsidR="00082295" w:rsidRDefault="00FF5601">
      <w:r>
        <w:t>Za održavanje mrežne stranice ncvvo.hr, održavanje računovodstvenoga programa te mrežno i sistemsko održavanje za 202</w:t>
      </w:r>
      <w:r w:rsidR="00833D2F">
        <w:t>5</w:t>
      </w:r>
      <w:r>
        <w:t xml:space="preserve">. godinu planirano je </w:t>
      </w:r>
      <w:r w:rsidR="00833D2F">
        <w:t>110.000</w:t>
      </w:r>
      <w:r>
        <w:t>,</w:t>
      </w:r>
      <w:r w:rsidR="00A43353">
        <w:t>00</w:t>
      </w:r>
      <w:r>
        <w:t xml:space="preserve"> EUR. U okviru aktivnosti Administracija i upravljanje planiraju se sredstva u iznosu od </w:t>
      </w:r>
      <w:r w:rsidR="00833D2F">
        <w:t>30.473</w:t>
      </w:r>
      <w:r>
        <w:t>,</w:t>
      </w:r>
      <w:r w:rsidR="00A43353">
        <w:t>00</w:t>
      </w:r>
      <w:r>
        <w:t xml:space="preserve"> EUR za nabavu nefinancijske imovine u vidu računala, uredskoga namještaja, komunikacijske opreme, te računalne opreme za novo zaposlene (monitori, prijenosna računala, uredski printeri i skeneri).</w:t>
      </w:r>
    </w:p>
    <w:p w:rsidR="00707DFA" w:rsidRDefault="00707DFA">
      <w:r>
        <w:t xml:space="preserve">Preostala sredstva </w:t>
      </w:r>
      <w:r w:rsidR="00F86B59">
        <w:t>na A580046 u iznosu 22.986,00 eur odnose se na preostale materijalne i financijske rashode Centra potrebne za obavljanje redovne aktivnosti.</w:t>
      </w:r>
    </w:p>
    <w:p w:rsidR="002C3B83" w:rsidRDefault="002C3B83"/>
    <w:p w:rsidR="002C3B83" w:rsidRDefault="002C3B83"/>
    <w:p w:rsidR="002C3B83" w:rsidRPr="00257BA3" w:rsidRDefault="002C3B83" w:rsidP="002C3B83">
      <w:pPr>
        <w:pStyle w:val="Heading4"/>
      </w:pPr>
      <w:r w:rsidRPr="00257BA3">
        <w:t>A814000 MEĐUNARODNI PROJEKTI VREDNOVANJA ZNANJA I VJEŠTINA (IEA: ICCS, ICILS, PIRLS, TIMSS - OECD: PISA, TALIS)</w:t>
      </w:r>
    </w:p>
    <w:p w:rsidR="002C3B83" w:rsidRPr="00257BA3" w:rsidRDefault="002C3B83" w:rsidP="002C3B83">
      <w:pPr>
        <w:pStyle w:val="Heading8"/>
        <w:jc w:val="left"/>
      </w:pPr>
      <w:r w:rsidRPr="00257BA3">
        <w:t>Zakonske i druge pravne osnove</w:t>
      </w:r>
    </w:p>
    <w:p w:rsidR="002C3B83" w:rsidRPr="00257BA3" w:rsidRDefault="002C3B83" w:rsidP="002C3B83">
      <w:r w:rsidRPr="00257BA3">
        <w:t xml:space="preserve">• Zakon o Nacionalnome centru za vanjsko vrednovanje obrazovanja   </w:t>
      </w:r>
    </w:p>
    <w:p w:rsidR="002C3B83" w:rsidRPr="00ED2629" w:rsidRDefault="002C3B83" w:rsidP="002C3B83">
      <w:r w:rsidRPr="00257BA3">
        <w:t xml:space="preserve">• Nacionalna razvojna strategija Republike Hrvatske do 2030. </w:t>
      </w:r>
      <w:r w:rsidRPr="00ED2629">
        <w:t xml:space="preserve">godine, </w:t>
      </w:r>
      <w:r w:rsidRPr="00ED2629">
        <w:rPr>
          <w:bCs/>
        </w:rPr>
        <w:t>Nacionaln</w:t>
      </w:r>
      <w:r>
        <w:rPr>
          <w:bCs/>
        </w:rPr>
        <w:t>i</w:t>
      </w:r>
      <w:r w:rsidRPr="00ED2629">
        <w:rPr>
          <w:bCs/>
        </w:rPr>
        <w:t xml:space="preserve"> plan razvoja sustava obrazovanja za razdoblje do 2027. godine</w:t>
      </w:r>
      <w:r w:rsidRPr="00ED2629">
        <w:t>, Nacionalna strategija stvaranja poticajnoga okruženja za razvoj civilnoga društva od 2021. do 2027.</w:t>
      </w:r>
    </w:p>
    <w:p w:rsidR="002C3B83" w:rsidRPr="00257BA3" w:rsidRDefault="002C3B83" w:rsidP="002C3B83">
      <w:r w:rsidRPr="00257BA3">
        <w:t>• Ugovor o sudjelovanju u istraživan</w:t>
      </w:r>
      <w:r>
        <w:t>ju</w:t>
      </w:r>
      <w:r w:rsidRPr="00257BA3">
        <w:t xml:space="preserve"> PISA 2025 s Organizacijom za ekonomsku suradnju i razvoj (OECD) </w:t>
      </w:r>
    </w:p>
    <w:p w:rsidR="002C3B83" w:rsidRDefault="002C3B83" w:rsidP="002C3B83">
      <w:r w:rsidRPr="00257BA3">
        <w:t>• Suglasnosti Ministarstva znanosti, obrazovanja i mladih za uključivanje Republike Hrvatske u istraživanja TALIS 2024, ICCS 2027 i TIMSS 2027</w:t>
      </w:r>
    </w:p>
    <w:p w:rsidR="002C3B83" w:rsidRDefault="002C3B83" w:rsidP="002C3B83"/>
    <w:p w:rsidR="00F86B59" w:rsidRPr="00257BA3" w:rsidRDefault="00F86B59" w:rsidP="002C3B83"/>
    <w:tbl>
      <w:tblPr>
        <w:tblStyle w:val="StilTablice"/>
        <w:tblW w:w="10206" w:type="dxa"/>
        <w:jc w:val="center"/>
        <w:tblLook w:val="04A0" w:firstRow="1" w:lastRow="0" w:firstColumn="1" w:lastColumn="0" w:noHBand="0" w:noVBand="1"/>
      </w:tblPr>
      <w:tblGrid>
        <w:gridCol w:w="1459"/>
        <w:gridCol w:w="1545"/>
        <w:gridCol w:w="1533"/>
        <w:gridCol w:w="1533"/>
        <w:gridCol w:w="1533"/>
        <w:gridCol w:w="1533"/>
        <w:gridCol w:w="1070"/>
      </w:tblGrid>
      <w:tr w:rsidR="002C3B83" w:rsidRPr="00257BA3" w:rsidTr="00CD6634">
        <w:trPr>
          <w:jc w:val="center"/>
        </w:trPr>
        <w:tc>
          <w:tcPr>
            <w:tcW w:w="1473" w:type="dxa"/>
            <w:shd w:val="clear" w:color="auto" w:fill="B5C0D8"/>
          </w:tcPr>
          <w:p w:rsidR="002C3B83" w:rsidRPr="00257BA3" w:rsidRDefault="002C3B83" w:rsidP="00CD6634">
            <w:pPr>
              <w:pStyle w:val="CellHeader"/>
              <w:jc w:val="center"/>
            </w:pPr>
            <w:r w:rsidRPr="00257BA3">
              <w:rPr>
                <w:rFonts w:cs="Times New Roman"/>
              </w:rPr>
              <w:lastRenderedPageBreak/>
              <w:t>Naziv aktivnosti</w:t>
            </w:r>
          </w:p>
        </w:tc>
        <w:tc>
          <w:tcPr>
            <w:tcW w:w="1559" w:type="dxa"/>
            <w:shd w:val="clear" w:color="auto" w:fill="B5C0D8"/>
          </w:tcPr>
          <w:p w:rsidR="002C3B83" w:rsidRPr="00257BA3" w:rsidRDefault="002C3B83" w:rsidP="00CD6634">
            <w:pPr>
              <w:pStyle w:val="CellHeader"/>
              <w:jc w:val="center"/>
            </w:pPr>
            <w:r w:rsidRPr="00257BA3">
              <w:rPr>
                <w:rFonts w:cs="Times New Roman"/>
              </w:rPr>
              <w:t>Izvršenje 2023.</w:t>
            </w:r>
          </w:p>
        </w:tc>
        <w:tc>
          <w:tcPr>
            <w:tcW w:w="1551" w:type="dxa"/>
            <w:shd w:val="clear" w:color="auto" w:fill="B5C0D8"/>
          </w:tcPr>
          <w:p w:rsidR="002C3B83" w:rsidRPr="00257BA3" w:rsidRDefault="002C3B83" w:rsidP="00CD6634">
            <w:pPr>
              <w:pStyle w:val="CellHeader"/>
              <w:jc w:val="center"/>
            </w:pPr>
            <w:r w:rsidRPr="00257BA3">
              <w:rPr>
                <w:rFonts w:cs="Times New Roman"/>
              </w:rPr>
              <w:t>Plan 2024.</w:t>
            </w:r>
          </w:p>
        </w:tc>
        <w:tc>
          <w:tcPr>
            <w:tcW w:w="1551" w:type="dxa"/>
            <w:shd w:val="clear" w:color="auto" w:fill="B5C0D8"/>
          </w:tcPr>
          <w:p w:rsidR="002C3B83" w:rsidRPr="00257BA3" w:rsidRDefault="002C3B83" w:rsidP="00CD6634">
            <w:pPr>
              <w:pStyle w:val="CellHeader"/>
              <w:jc w:val="center"/>
            </w:pPr>
            <w:r w:rsidRPr="00257BA3">
              <w:rPr>
                <w:rFonts w:cs="Times New Roman"/>
              </w:rPr>
              <w:t>Plan 2025.</w:t>
            </w:r>
          </w:p>
        </w:tc>
        <w:tc>
          <w:tcPr>
            <w:tcW w:w="1551" w:type="dxa"/>
            <w:shd w:val="clear" w:color="auto" w:fill="B5C0D8"/>
          </w:tcPr>
          <w:p w:rsidR="002C3B83" w:rsidRPr="00257BA3" w:rsidRDefault="002C3B83" w:rsidP="00CD6634">
            <w:pPr>
              <w:pStyle w:val="CellHeader"/>
              <w:jc w:val="center"/>
            </w:pPr>
            <w:r w:rsidRPr="00257BA3">
              <w:rPr>
                <w:rFonts w:cs="Times New Roman"/>
              </w:rPr>
              <w:t>Plan 2026.</w:t>
            </w:r>
          </w:p>
        </w:tc>
        <w:tc>
          <w:tcPr>
            <w:tcW w:w="1551" w:type="dxa"/>
            <w:shd w:val="clear" w:color="auto" w:fill="B5C0D8"/>
          </w:tcPr>
          <w:p w:rsidR="002C3B83" w:rsidRPr="00257BA3" w:rsidRDefault="002C3B83" w:rsidP="00CD6634">
            <w:pPr>
              <w:pStyle w:val="CellHeader"/>
              <w:jc w:val="center"/>
            </w:pPr>
            <w:r w:rsidRPr="00257BA3">
              <w:rPr>
                <w:rFonts w:cs="Times New Roman"/>
              </w:rPr>
              <w:t>Plan 2027.</w:t>
            </w:r>
          </w:p>
        </w:tc>
        <w:tc>
          <w:tcPr>
            <w:tcW w:w="970" w:type="dxa"/>
            <w:shd w:val="clear" w:color="auto" w:fill="B5C0D8"/>
          </w:tcPr>
          <w:p w:rsidR="002C3B83" w:rsidRPr="00257BA3" w:rsidRDefault="002C3B83" w:rsidP="00CD6634">
            <w:pPr>
              <w:pStyle w:val="CellHeader"/>
              <w:jc w:val="center"/>
            </w:pPr>
            <w:r w:rsidRPr="00257BA3">
              <w:rPr>
                <w:rFonts w:cs="Times New Roman"/>
              </w:rPr>
              <w:t>Indeks 202</w:t>
            </w:r>
            <w:r w:rsidR="00CD6634">
              <w:rPr>
                <w:rFonts w:cs="Times New Roman"/>
              </w:rPr>
              <w:t>5</w:t>
            </w:r>
            <w:r w:rsidRPr="00257BA3">
              <w:rPr>
                <w:rFonts w:cs="Times New Roman"/>
              </w:rPr>
              <w:t>./202</w:t>
            </w:r>
            <w:r w:rsidR="00CD6634">
              <w:rPr>
                <w:rFonts w:cs="Times New Roman"/>
              </w:rPr>
              <w:t>4</w:t>
            </w:r>
            <w:r w:rsidRPr="00257BA3">
              <w:rPr>
                <w:rFonts w:cs="Times New Roman"/>
              </w:rPr>
              <w:t>.</w:t>
            </w:r>
          </w:p>
        </w:tc>
      </w:tr>
      <w:tr w:rsidR="002C3B83" w:rsidRPr="00257BA3" w:rsidTr="00CD6634">
        <w:trPr>
          <w:jc w:val="center"/>
        </w:trPr>
        <w:tc>
          <w:tcPr>
            <w:tcW w:w="1473" w:type="dxa"/>
            <w:vAlign w:val="top"/>
          </w:tcPr>
          <w:p w:rsidR="002C3B83" w:rsidRPr="00257BA3" w:rsidRDefault="002C3B83" w:rsidP="00CD6634">
            <w:pPr>
              <w:pStyle w:val="CellColumn"/>
              <w:jc w:val="left"/>
            </w:pPr>
            <w:r w:rsidRPr="00257BA3">
              <w:rPr>
                <w:rFonts w:cs="Times New Roman"/>
              </w:rPr>
              <w:t>A814000</w:t>
            </w:r>
          </w:p>
        </w:tc>
        <w:tc>
          <w:tcPr>
            <w:tcW w:w="1559" w:type="dxa"/>
            <w:vAlign w:val="top"/>
          </w:tcPr>
          <w:p w:rsidR="002C3B83" w:rsidRPr="00257BA3" w:rsidRDefault="00267DB8" w:rsidP="00CD6634">
            <w:pPr>
              <w:jc w:val="right"/>
            </w:pPr>
            <w:r>
              <w:t>224.448,96</w:t>
            </w:r>
          </w:p>
        </w:tc>
        <w:tc>
          <w:tcPr>
            <w:tcW w:w="1551" w:type="dxa"/>
            <w:vAlign w:val="top"/>
          </w:tcPr>
          <w:p w:rsidR="002C3B83" w:rsidRPr="00257BA3" w:rsidRDefault="00267DB8" w:rsidP="00CD6634">
            <w:pPr>
              <w:jc w:val="right"/>
            </w:pPr>
            <w:r>
              <w:t>288.163</w:t>
            </w:r>
          </w:p>
        </w:tc>
        <w:tc>
          <w:tcPr>
            <w:tcW w:w="1551" w:type="dxa"/>
            <w:vAlign w:val="top"/>
          </w:tcPr>
          <w:p w:rsidR="002C3B83" w:rsidRPr="00257BA3" w:rsidRDefault="00267DB8" w:rsidP="00CD6634">
            <w:pPr>
              <w:jc w:val="right"/>
            </w:pPr>
            <w:r>
              <w:t>523.000</w:t>
            </w:r>
          </w:p>
        </w:tc>
        <w:tc>
          <w:tcPr>
            <w:tcW w:w="1551" w:type="dxa"/>
            <w:vAlign w:val="top"/>
          </w:tcPr>
          <w:p w:rsidR="002C3B83" w:rsidRPr="00257BA3" w:rsidRDefault="00267DB8" w:rsidP="00CD6634">
            <w:pPr>
              <w:jc w:val="right"/>
            </w:pPr>
            <w:r>
              <w:t>523.000</w:t>
            </w:r>
          </w:p>
        </w:tc>
        <w:tc>
          <w:tcPr>
            <w:tcW w:w="1551" w:type="dxa"/>
            <w:vAlign w:val="top"/>
          </w:tcPr>
          <w:p w:rsidR="002C3B83" w:rsidRPr="00257BA3" w:rsidRDefault="00267DB8" w:rsidP="00CD6634">
            <w:pPr>
              <w:jc w:val="right"/>
            </w:pPr>
            <w:r>
              <w:t>523.000</w:t>
            </w:r>
          </w:p>
        </w:tc>
        <w:tc>
          <w:tcPr>
            <w:tcW w:w="970" w:type="dxa"/>
            <w:vAlign w:val="top"/>
          </w:tcPr>
          <w:p w:rsidR="002C3B83" w:rsidRPr="00257BA3" w:rsidRDefault="00CD6634" w:rsidP="00CD6634">
            <w:pPr>
              <w:jc w:val="right"/>
            </w:pPr>
            <w:r>
              <w:t>181,5</w:t>
            </w:r>
          </w:p>
        </w:tc>
      </w:tr>
    </w:tbl>
    <w:p w:rsidR="002C3B83" w:rsidRPr="00257BA3" w:rsidRDefault="002C3B83" w:rsidP="002C3B83">
      <w:pPr>
        <w:jc w:val="left"/>
      </w:pPr>
    </w:p>
    <w:p w:rsidR="002C3B83" w:rsidRPr="00257BA3" w:rsidRDefault="002C3B83" w:rsidP="002C3B83">
      <w:r w:rsidRPr="00257BA3">
        <w:t xml:space="preserve">Projekti koji se ostvaruju sredstvima u okviru ove aktivnosti provode se u ciklusima različitoga trajanja i dinamike provedbe te u skladu s time planirana potrošnja po projektu varira u pojedinoj fiskalnoj godini, kao i ukupni dio potrebnih sredstava u pojedinoj fiskalnoj godini.  </w:t>
      </w:r>
    </w:p>
    <w:p w:rsidR="002C3B83" w:rsidRPr="00257BA3" w:rsidRDefault="002C3B83" w:rsidP="002C3B83">
      <w:r w:rsidRPr="00257BA3">
        <w:t xml:space="preserve">Ova aktivnost sastoji se od sljedećih elemenata:  </w:t>
      </w:r>
    </w:p>
    <w:p w:rsidR="002C3B83" w:rsidRPr="00257BA3" w:rsidRDefault="002C3B83" w:rsidP="002C3B83">
      <w:r>
        <w:t>1</w:t>
      </w:r>
      <w:r w:rsidRPr="00257BA3">
        <w:t xml:space="preserve">. OECD/PISA 2025 </w:t>
      </w:r>
    </w:p>
    <w:p w:rsidR="002C3B83" w:rsidRPr="00257BA3" w:rsidRDefault="002C3B83" w:rsidP="002C3B83">
      <w:r>
        <w:t>2</w:t>
      </w:r>
      <w:r w:rsidRPr="00257BA3">
        <w:t xml:space="preserve">. OECD/TALIS 2024 </w:t>
      </w:r>
    </w:p>
    <w:p w:rsidR="002C3B83" w:rsidRPr="00257BA3" w:rsidRDefault="002C3B83" w:rsidP="002C3B83">
      <w:r>
        <w:t>3</w:t>
      </w:r>
      <w:r w:rsidRPr="00257BA3">
        <w:t>. IEA/ICCS 2027</w:t>
      </w:r>
    </w:p>
    <w:p w:rsidR="002C3B83" w:rsidRPr="00257BA3" w:rsidRDefault="002C3B83" w:rsidP="002C3B83">
      <w:r>
        <w:t>4</w:t>
      </w:r>
      <w:r w:rsidRPr="00257BA3">
        <w:t>. IEA/TIMSS 2027</w:t>
      </w:r>
    </w:p>
    <w:p w:rsidR="002C3B83" w:rsidRPr="00257BA3" w:rsidRDefault="002C3B83" w:rsidP="002C3B83">
      <w:r w:rsidRPr="00257BA3">
        <w:t xml:space="preserve"> </w:t>
      </w:r>
    </w:p>
    <w:p w:rsidR="002C3B83" w:rsidRPr="00257BA3" w:rsidRDefault="002C3B83" w:rsidP="002C3B83">
      <w:r w:rsidRPr="00257BA3">
        <w:t xml:space="preserve">Od 2025. do 2027. godine očekuje se ostvarenje sljedećega:  </w:t>
      </w:r>
    </w:p>
    <w:p w:rsidR="002C3B83" w:rsidRPr="00257BA3" w:rsidRDefault="002C3B83" w:rsidP="002C3B83">
      <w:pPr>
        <w:pStyle w:val="ListParagraph"/>
        <w:numPr>
          <w:ilvl w:val="0"/>
          <w:numId w:val="1"/>
        </w:numPr>
        <w:rPr>
          <w:sz w:val="24"/>
          <w:szCs w:val="24"/>
        </w:rPr>
      </w:pPr>
      <w:r w:rsidRPr="00257BA3">
        <w:rPr>
          <w:sz w:val="24"/>
          <w:szCs w:val="24"/>
        </w:rPr>
        <w:t xml:space="preserve">provedba glavnog ispitivanja u </w:t>
      </w:r>
      <w:r>
        <w:rPr>
          <w:sz w:val="24"/>
          <w:szCs w:val="24"/>
        </w:rPr>
        <w:t xml:space="preserve">sklopu istraživanja </w:t>
      </w:r>
      <w:r w:rsidRPr="00257BA3">
        <w:rPr>
          <w:sz w:val="24"/>
          <w:szCs w:val="24"/>
        </w:rPr>
        <w:t xml:space="preserve">OECD/PISA 2025 </w:t>
      </w:r>
    </w:p>
    <w:p w:rsidR="002C3B83" w:rsidRPr="00257BA3" w:rsidRDefault="002C3B83" w:rsidP="002C3B83">
      <w:pPr>
        <w:pStyle w:val="ListParagraph"/>
        <w:numPr>
          <w:ilvl w:val="0"/>
          <w:numId w:val="1"/>
        </w:numPr>
        <w:rPr>
          <w:sz w:val="24"/>
          <w:szCs w:val="24"/>
        </w:rPr>
      </w:pPr>
      <w:r w:rsidRPr="00257BA3">
        <w:rPr>
          <w:sz w:val="24"/>
          <w:szCs w:val="24"/>
        </w:rPr>
        <w:t xml:space="preserve">analize, izvještavanje i diseminacija rezultata iz istraživanja OECD/TALIS 2024 </w:t>
      </w:r>
    </w:p>
    <w:p w:rsidR="002C3B83" w:rsidRPr="00257BA3" w:rsidRDefault="002C3B83" w:rsidP="002C3B83">
      <w:pPr>
        <w:pStyle w:val="ListParagraph"/>
        <w:numPr>
          <w:ilvl w:val="0"/>
          <w:numId w:val="1"/>
        </w:numPr>
        <w:rPr>
          <w:sz w:val="24"/>
          <w:szCs w:val="24"/>
        </w:rPr>
      </w:pPr>
      <w:r w:rsidRPr="00257BA3">
        <w:rPr>
          <w:sz w:val="24"/>
          <w:szCs w:val="24"/>
        </w:rPr>
        <w:t>provedba probnoga i glavnoga istraživanja IEA/ICCS 2027</w:t>
      </w:r>
    </w:p>
    <w:p w:rsidR="002C3B83" w:rsidRPr="00257BA3" w:rsidRDefault="002C3B83" w:rsidP="002C3B83">
      <w:pPr>
        <w:pStyle w:val="ListParagraph"/>
        <w:numPr>
          <w:ilvl w:val="0"/>
          <w:numId w:val="1"/>
        </w:numPr>
        <w:rPr>
          <w:sz w:val="24"/>
          <w:szCs w:val="24"/>
        </w:rPr>
      </w:pPr>
      <w:r w:rsidRPr="00257BA3">
        <w:rPr>
          <w:sz w:val="24"/>
          <w:szCs w:val="24"/>
        </w:rPr>
        <w:t>provedba probnoga i glavnoga istraživanja IEA/TIMSS 2027.</w:t>
      </w:r>
    </w:p>
    <w:p w:rsidR="002C3B83" w:rsidRPr="00257BA3" w:rsidRDefault="002C3B83" w:rsidP="002C3B83">
      <w:pPr>
        <w:pStyle w:val="ListParagraph"/>
        <w:numPr>
          <w:ilvl w:val="0"/>
          <w:numId w:val="1"/>
        </w:numPr>
        <w:overflowPunct/>
        <w:autoSpaceDE/>
        <w:autoSpaceDN/>
        <w:adjustRightInd/>
        <w:spacing w:after="160" w:line="259" w:lineRule="auto"/>
        <w:jc w:val="left"/>
        <w:textAlignment w:val="auto"/>
        <w:rPr>
          <w:sz w:val="24"/>
          <w:szCs w:val="24"/>
        </w:rPr>
      </w:pPr>
      <w:r w:rsidRPr="00257BA3">
        <w:rPr>
          <w:sz w:val="24"/>
          <w:szCs w:val="24"/>
        </w:rPr>
        <w:br w:type="page"/>
      </w:r>
    </w:p>
    <w:p w:rsidR="002C3B83" w:rsidRPr="00257BA3" w:rsidRDefault="002C3B83" w:rsidP="002C3B83">
      <w:pPr>
        <w:rPr>
          <w:b/>
          <w:sz w:val="24"/>
          <w:szCs w:val="24"/>
        </w:rPr>
      </w:pPr>
      <w:r>
        <w:rPr>
          <w:b/>
          <w:sz w:val="24"/>
          <w:szCs w:val="24"/>
        </w:rPr>
        <w:lastRenderedPageBreak/>
        <w:t>1</w:t>
      </w:r>
      <w:r w:rsidRPr="00257BA3">
        <w:rPr>
          <w:b/>
          <w:sz w:val="24"/>
          <w:szCs w:val="24"/>
        </w:rPr>
        <w:t>.</w:t>
      </w:r>
      <w:r w:rsidRPr="00257BA3">
        <w:rPr>
          <w:b/>
          <w:sz w:val="24"/>
          <w:szCs w:val="24"/>
        </w:rPr>
        <w:tab/>
        <w:t>OECD/PISA 2025</w:t>
      </w:r>
    </w:p>
    <w:p w:rsidR="002C3B83" w:rsidRPr="00257BA3" w:rsidRDefault="002C3B83" w:rsidP="002C3B83">
      <w:pPr>
        <w:rPr>
          <w:sz w:val="24"/>
          <w:szCs w:val="24"/>
        </w:rPr>
      </w:pPr>
      <w:r w:rsidRPr="00257BA3">
        <w:rPr>
          <w:sz w:val="24"/>
          <w:szCs w:val="24"/>
        </w:rPr>
        <w:t xml:space="preserve">Provedbom istraživanja OECD/PISA omogućuje se vrednovanje i usporedba kvalitete i učinkovitosti hrvatskoga odgojno-obrazovnog sustava u međunarodnom kontekstu kroz ispitivanje ključnih znanja i kompetencija petnaestogodišnjih učenika u čitalačkoj, matematičkoj i prirodoslovnoj pismenosti te dodatnim </w:t>
      </w:r>
      <w:r>
        <w:rPr>
          <w:sz w:val="24"/>
          <w:szCs w:val="24"/>
        </w:rPr>
        <w:t xml:space="preserve">inovativnim </w:t>
      </w:r>
      <w:r w:rsidRPr="00257BA3">
        <w:rPr>
          <w:sz w:val="24"/>
          <w:szCs w:val="24"/>
        </w:rPr>
        <w:t xml:space="preserve">domenama poput kreativnoga mišljenja, stranih jezika itd.  Glavni </w:t>
      </w:r>
      <w:r>
        <w:rPr>
          <w:sz w:val="24"/>
          <w:szCs w:val="24"/>
        </w:rPr>
        <w:t xml:space="preserve">je </w:t>
      </w:r>
      <w:r w:rsidRPr="00257BA3">
        <w:rPr>
          <w:sz w:val="24"/>
          <w:szCs w:val="24"/>
        </w:rPr>
        <w:t xml:space="preserve">cilj provedbe ovoga istraživanja u Republici Hrvatskoj prikupiti egzaktne empirijske pokazatelje koji će poslužiti kao temelj za unapređivanje obrazovnih politika, a s ciljem dostizanja prosjeka zemalja OECD-a u čitalačkoj, matematičkoj i prirodoslovnoj pismenosti (strateški cilj 2. </w:t>
      </w:r>
      <w:r w:rsidRPr="00257BA3">
        <w:rPr>
          <w:i/>
          <w:sz w:val="24"/>
          <w:szCs w:val="24"/>
        </w:rPr>
        <w:t>Obrazovani i zaposleni ljudi</w:t>
      </w:r>
      <w:r w:rsidRPr="00257BA3">
        <w:rPr>
          <w:sz w:val="24"/>
          <w:szCs w:val="24"/>
        </w:rPr>
        <w:t xml:space="preserve"> Nacionalne razvojne strategije Republike Hrvatske do 2030. godine).</w:t>
      </w:r>
    </w:p>
    <w:p w:rsidR="002C3B83" w:rsidRPr="00257BA3" w:rsidRDefault="002C3B83" w:rsidP="002C3B83">
      <w:pPr>
        <w:rPr>
          <w:sz w:val="24"/>
          <w:szCs w:val="24"/>
        </w:rPr>
      </w:pPr>
      <w:r w:rsidRPr="00257BA3">
        <w:rPr>
          <w:sz w:val="24"/>
          <w:szCs w:val="24"/>
        </w:rPr>
        <w:t xml:space="preserve">U 2025. godini planira se priprema i provedba glavnoga </w:t>
      </w:r>
      <w:r>
        <w:rPr>
          <w:sz w:val="24"/>
          <w:szCs w:val="24"/>
        </w:rPr>
        <w:t>istraživanja</w:t>
      </w:r>
      <w:r w:rsidRPr="00257BA3">
        <w:rPr>
          <w:sz w:val="24"/>
          <w:szCs w:val="24"/>
        </w:rPr>
        <w:t xml:space="preserve"> PISA 2025 u oko 280 srednjih i osnovnih škola (oko 9700 petnaestogodišnjih učenika).</w:t>
      </w:r>
    </w:p>
    <w:p w:rsidR="002C3B83" w:rsidRPr="00257BA3" w:rsidRDefault="002C3B83" w:rsidP="002C3B83">
      <w:pPr>
        <w:rPr>
          <w:sz w:val="24"/>
          <w:szCs w:val="24"/>
        </w:rPr>
      </w:pPr>
      <w:r w:rsidRPr="00257BA3">
        <w:rPr>
          <w:sz w:val="24"/>
          <w:szCs w:val="24"/>
        </w:rPr>
        <w:t>U 2026. godini planiraju se analize prvog dijela rezultata (prirodoslovna, matematička i čitalačka pismenost) prikupljenih glavnim istraživanjem PISA 2025, kao i priprema nacionalnog izvješća te objava i diseminacija rezultata.</w:t>
      </w:r>
    </w:p>
    <w:p w:rsidR="002C3B83" w:rsidRPr="00257BA3" w:rsidRDefault="002C3B83" w:rsidP="002C3B83">
      <w:pPr>
        <w:rPr>
          <w:sz w:val="24"/>
          <w:szCs w:val="24"/>
        </w:rPr>
      </w:pPr>
      <w:r w:rsidRPr="00257BA3">
        <w:rPr>
          <w:sz w:val="24"/>
          <w:szCs w:val="24"/>
        </w:rPr>
        <w:t>U 2027. godini planiraju se analize drugog dijela rezultata (engleski jezik kao strani jezik) prikupljenih glavnim istraživanjem PISA 2025, kao i priprema nacionalnog izvješća te objava i diseminacija rezultata</w:t>
      </w:r>
      <w:r>
        <w:rPr>
          <w:sz w:val="24"/>
          <w:szCs w:val="24"/>
        </w:rPr>
        <w:t>.</w:t>
      </w:r>
    </w:p>
    <w:p w:rsidR="002C3B83" w:rsidRPr="00257BA3" w:rsidRDefault="002C3B83" w:rsidP="002C3B83">
      <w:pPr>
        <w:rPr>
          <w:sz w:val="24"/>
          <w:szCs w:val="24"/>
          <w:u w:val="single"/>
        </w:rPr>
      </w:pPr>
    </w:p>
    <w:p w:rsidR="002C3B83" w:rsidRPr="00257BA3" w:rsidRDefault="002C3B83" w:rsidP="002C3B83">
      <w:pPr>
        <w:rPr>
          <w:sz w:val="24"/>
          <w:szCs w:val="24"/>
          <w:u w:val="single"/>
        </w:rPr>
      </w:pPr>
      <w:r w:rsidRPr="00257BA3">
        <w:rPr>
          <w:sz w:val="24"/>
          <w:szCs w:val="24"/>
          <w:u w:val="single"/>
        </w:rPr>
        <w:t>Izračun financijskoga plana</w:t>
      </w:r>
    </w:p>
    <w:p w:rsidR="002C3B83" w:rsidRPr="00257BA3" w:rsidRDefault="002C3B83" w:rsidP="002C3B83">
      <w:pPr>
        <w:rPr>
          <w:sz w:val="24"/>
          <w:szCs w:val="24"/>
        </w:rPr>
      </w:pPr>
      <w:r w:rsidRPr="00257BA3">
        <w:rPr>
          <w:sz w:val="24"/>
          <w:szCs w:val="24"/>
        </w:rPr>
        <w:t>1. Godišnja članarina za sudjelovanje u istraživanju</w:t>
      </w:r>
      <w:r>
        <w:rPr>
          <w:sz w:val="24"/>
          <w:szCs w:val="24"/>
        </w:rPr>
        <w:t xml:space="preserve"> OECD/PISA 2025</w:t>
      </w:r>
    </w:p>
    <w:p w:rsidR="002C3B83" w:rsidRPr="00257BA3" w:rsidRDefault="002C3B83" w:rsidP="002C3B83">
      <w:pPr>
        <w:spacing w:after="240"/>
        <w:rPr>
          <w:sz w:val="24"/>
          <w:szCs w:val="24"/>
        </w:rPr>
      </w:pPr>
      <w:r w:rsidRPr="00257BA3">
        <w:rPr>
          <w:sz w:val="24"/>
          <w:szCs w:val="24"/>
        </w:rPr>
        <w:t>U 2025. godini planirana su sredstva za godišnju članarinu za sudjelovanje u PISA 2025 istraživanju u iznosu od 57.000,00 EUR. Sredstva su u istom iznosu planirana i za 2026. i za 2027. godinu.</w:t>
      </w:r>
    </w:p>
    <w:p w:rsidR="002C3B83" w:rsidRPr="00257BA3" w:rsidRDefault="002C3B83" w:rsidP="002C3B83">
      <w:pPr>
        <w:spacing w:before="120"/>
        <w:rPr>
          <w:sz w:val="24"/>
          <w:szCs w:val="24"/>
        </w:rPr>
      </w:pPr>
      <w:r w:rsidRPr="00257BA3">
        <w:rPr>
          <w:sz w:val="24"/>
          <w:szCs w:val="24"/>
        </w:rPr>
        <w:t>2. Naknade vanjskim suradnicima</w:t>
      </w:r>
    </w:p>
    <w:p w:rsidR="002C3B83" w:rsidRPr="00257BA3" w:rsidRDefault="002C3B83" w:rsidP="002C3B83">
      <w:pPr>
        <w:rPr>
          <w:sz w:val="24"/>
          <w:szCs w:val="24"/>
        </w:rPr>
      </w:pPr>
      <w:r w:rsidRPr="00257BA3">
        <w:rPr>
          <w:sz w:val="24"/>
          <w:szCs w:val="24"/>
        </w:rPr>
        <w:t xml:space="preserve">Za naknade školskim koordinatorima i IKT koordinatorima za pripremu i provedbu PISA testiranja u školama planirana su sredstva u iznosu od 84.000 EUR (ukupno oko 560 koordinatora). Za ocjenjivanje zadataka otvorenoga tipa u glavnome istraživanju PISA 2025 u 2025. godini planirana su sredstva u iznosu od 25.000 EUR (16 ocjenjivača). </w:t>
      </w:r>
    </w:p>
    <w:p w:rsidR="002C3B83" w:rsidRPr="00257BA3" w:rsidRDefault="002C3B83" w:rsidP="002C3B83">
      <w:pPr>
        <w:rPr>
          <w:sz w:val="24"/>
          <w:szCs w:val="24"/>
        </w:rPr>
      </w:pPr>
      <w:r w:rsidRPr="00257BA3">
        <w:rPr>
          <w:sz w:val="24"/>
          <w:szCs w:val="24"/>
        </w:rPr>
        <w:t>3. Naknade troškova osobama izvan radnog odnosa</w:t>
      </w:r>
    </w:p>
    <w:p w:rsidR="002C3B83" w:rsidRPr="00257BA3" w:rsidRDefault="002C3B83" w:rsidP="002C3B83">
      <w:pPr>
        <w:rPr>
          <w:sz w:val="24"/>
          <w:szCs w:val="24"/>
        </w:rPr>
      </w:pPr>
      <w:r w:rsidRPr="00257BA3">
        <w:rPr>
          <w:sz w:val="24"/>
          <w:szCs w:val="24"/>
        </w:rPr>
        <w:t>Za troškove prijevoza i smještaja ocjenjivača u 2025. godini planirana su sredstva u iznosu od 3.000 EUR. U 2026. i 2027. godini nisu planirana sredstva u tu namjenu.</w:t>
      </w:r>
    </w:p>
    <w:p w:rsidR="00EC2ACB" w:rsidRDefault="00EC2ACB" w:rsidP="00EC2ACB">
      <w:pPr>
        <w:rPr>
          <w:b/>
          <w:sz w:val="24"/>
          <w:szCs w:val="24"/>
          <w:lang w:val="hr-HR"/>
        </w:rPr>
      </w:pPr>
      <w:r>
        <w:rPr>
          <w:b/>
          <w:sz w:val="24"/>
          <w:szCs w:val="24"/>
        </w:rPr>
        <w:t xml:space="preserve">2. OECD/TALIS 2024 </w:t>
      </w:r>
    </w:p>
    <w:p w:rsidR="00EC2ACB" w:rsidRDefault="00EC2ACB" w:rsidP="00EC2ACB">
      <w:pPr>
        <w:rPr>
          <w:sz w:val="24"/>
          <w:szCs w:val="24"/>
        </w:rPr>
      </w:pPr>
      <w:r>
        <w:rPr>
          <w:sz w:val="24"/>
          <w:szCs w:val="24"/>
        </w:rPr>
        <w:t xml:space="preserve">Provedbom istraživanja OECD/TALIS 2024 omogućuje se prikupljanje i usporedba relevantnih međunarodnih indikatora potrebnih za usmjeravanje i razvoj nacionalne obrazovne politike koja se odnosi na učitelje, nastavnike i ravnatelje osnovnih i srednjih škola. Glavni je cilj provedbe ovoga istraživanja u Republici Hrvatskoj prikupiti egzaktne empirijske pokazatelje koji će poslužiti kao temelj za unapređivanje obrazovnih politika vezanih uz učitelje, nastavnike i ravnatelje škola, a s ciljem postizanja strateškog cilja 2. </w:t>
      </w:r>
      <w:r>
        <w:rPr>
          <w:i/>
          <w:sz w:val="24"/>
          <w:szCs w:val="24"/>
        </w:rPr>
        <w:t>Obrazovani i zaposleni ljudi</w:t>
      </w:r>
      <w:r>
        <w:rPr>
          <w:sz w:val="24"/>
          <w:szCs w:val="24"/>
        </w:rPr>
        <w:t xml:space="preserve"> Nacionalne razvojne strategije Republike Hrvatske do 2030. godine. </w:t>
      </w:r>
    </w:p>
    <w:p w:rsidR="00EC2ACB" w:rsidRDefault="00EC2ACB" w:rsidP="00EC2ACB">
      <w:pPr>
        <w:rPr>
          <w:sz w:val="24"/>
          <w:szCs w:val="24"/>
        </w:rPr>
      </w:pPr>
      <w:r>
        <w:rPr>
          <w:sz w:val="24"/>
          <w:szCs w:val="24"/>
        </w:rPr>
        <w:t xml:space="preserve">Republika Hrvatska u TALIS istraživanjima sudjeluje od 2011. godine (TALIS 2013). TALIS 2024 četvrti je ciklus istraživanja čija je provedba započela 2020. godine, a završava 2026. godine objavama rezultata istraživanja i nizom tematskih izvješća. </w:t>
      </w:r>
    </w:p>
    <w:p w:rsidR="00EC2ACB" w:rsidRDefault="00EC2ACB" w:rsidP="00EC2ACB">
      <w:pPr>
        <w:spacing w:after="240"/>
        <w:rPr>
          <w:sz w:val="24"/>
          <w:szCs w:val="24"/>
        </w:rPr>
      </w:pPr>
      <w:r>
        <w:rPr>
          <w:sz w:val="24"/>
          <w:szCs w:val="24"/>
        </w:rPr>
        <w:t>U okviru ove aktivnosti, u 2025. i 2026. godini planiraju se analize podataka te izrada nacionalnih izvješća.</w:t>
      </w:r>
    </w:p>
    <w:p w:rsidR="00EC2ACB" w:rsidRDefault="00EC2ACB" w:rsidP="00EC2ACB">
      <w:pPr>
        <w:rPr>
          <w:sz w:val="24"/>
          <w:szCs w:val="24"/>
          <w:u w:val="single"/>
        </w:rPr>
      </w:pPr>
      <w:r>
        <w:rPr>
          <w:sz w:val="24"/>
          <w:szCs w:val="24"/>
          <w:u w:val="single"/>
        </w:rPr>
        <w:t>Izračun financijskoga plana</w:t>
      </w:r>
    </w:p>
    <w:p w:rsidR="00EC2ACB" w:rsidRDefault="00EC2ACB" w:rsidP="00EC2ACB">
      <w:pPr>
        <w:rPr>
          <w:sz w:val="24"/>
          <w:szCs w:val="24"/>
        </w:rPr>
      </w:pPr>
      <w:r>
        <w:rPr>
          <w:sz w:val="24"/>
          <w:szCs w:val="24"/>
        </w:rPr>
        <w:t xml:space="preserve">1. Godišnja članarina za sudjelovanje u istraživanju </w:t>
      </w:r>
    </w:p>
    <w:p w:rsidR="00EC2ACB" w:rsidRDefault="00EC2ACB" w:rsidP="00EC2ACB">
      <w:pPr>
        <w:spacing w:after="240"/>
        <w:rPr>
          <w:sz w:val="24"/>
          <w:szCs w:val="24"/>
        </w:rPr>
      </w:pPr>
      <w:r>
        <w:rPr>
          <w:sz w:val="24"/>
          <w:szCs w:val="24"/>
        </w:rPr>
        <w:t xml:space="preserve">U 2025. godini planirana su sredstva za godišnju članarinu za sudjelovanje u TALIS 2024 istraživanju u iznosu od 90.100 EUR. </w:t>
      </w:r>
    </w:p>
    <w:p w:rsidR="00EC2ACB" w:rsidRDefault="00EC2ACB" w:rsidP="00EC2ACB">
      <w:pPr>
        <w:rPr>
          <w:b/>
          <w:sz w:val="24"/>
          <w:szCs w:val="24"/>
        </w:rPr>
      </w:pPr>
      <w:r>
        <w:rPr>
          <w:b/>
          <w:sz w:val="24"/>
          <w:szCs w:val="24"/>
        </w:rPr>
        <w:lastRenderedPageBreak/>
        <w:t xml:space="preserve">3. IEA/ICCS 2027 </w:t>
      </w:r>
    </w:p>
    <w:p w:rsidR="00EC2ACB" w:rsidRDefault="00EC2ACB" w:rsidP="00EC2ACB">
      <w:pPr>
        <w:rPr>
          <w:sz w:val="24"/>
          <w:szCs w:val="24"/>
        </w:rPr>
      </w:pPr>
      <w:r>
        <w:rPr>
          <w:sz w:val="24"/>
          <w:szCs w:val="24"/>
        </w:rPr>
        <w:t xml:space="preserve">Međunarodno istraživanje građanskoga odgoja i obrazovanja ICCS (International Civic and Citizenship Study), koje od 2009. godine provodi Međunarodno udruženje za vrednovanje učeničkih postignuća (IEA),  usmjereno je na građanske kompetencije učenika i načine na koje su mladi ljudi u različitim zemljama spremni preuzeti ulogu građana u 21. stoljeću. Istraživanje ICCS, u koje se Republika Hrvatska prvi put uključila 2016. godine, pridonosi procesu vanjskoga vrednovanja građanskoga odgoja i obrazovanja na nacionalnoj razini, a donositeljima obrazovnih politika i odgojno-obrazovnim institucijama pruža povratne informacije i preporuke za unapređenje učenja i poučavanja u području građanskog odgoja i obrazovanja. Sudjelovanje u istraživanju ICCS 2027 omogućuje nastavak praćenja obrazovnih postignuća učenika u globalnom kontekstu, kao i prikupljanje važnih pokazatelja o trendovima u obrazovnim postignućima tijekom desetogodišnjeg razdoblja (2016. – 2027.). </w:t>
      </w:r>
    </w:p>
    <w:p w:rsidR="00EC2ACB" w:rsidRDefault="00EC2ACB" w:rsidP="00EC2ACB">
      <w:pPr>
        <w:rPr>
          <w:sz w:val="24"/>
          <w:szCs w:val="24"/>
        </w:rPr>
      </w:pPr>
      <w:r>
        <w:rPr>
          <w:sz w:val="24"/>
          <w:szCs w:val="24"/>
        </w:rPr>
        <w:t>U okviru ove aktivnosti, u 2025. godini planira se priprema instrumenata za probno ispitivanje koje će se provesti 2006. godine, a u 2026. godini priprema instrumenata za glavno ispitivanje koje će se provesti 2027. godine.</w:t>
      </w:r>
    </w:p>
    <w:p w:rsidR="00EC2ACB" w:rsidRDefault="00EC2ACB" w:rsidP="00EC2ACB">
      <w:pPr>
        <w:rPr>
          <w:sz w:val="24"/>
          <w:szCs w:val="24"/>
          <w:u w:val="single"/>
        </w:rPr>
      </w:pPr>
    </w:p>
    <w:p w:rsidR="00EC2ACB" w:rsidRDefault="00EC2ACB" w:rsidP="00EC2ACB">
      <w:pPr>
        <w:rPr>
          <w:sz w:val="24"/>
          <w:szCs w:val="24"/>
          <w:u w:val="single"/>
        </w:rPr>
      </w:pPr>
      <w:r>
        <w:rPr>
          <w:sz w:val="24"/>
          <w:szCs w:val="24"/>
          <w:u w:val="single"/>
        </w:rPr>
        <w:t>Izračun financijskoga plana</w:t>
      </w:r>
    </w:p>
    <w:p w:rsidR="00EC2ACB" w:rsidRDefault="00EC2ACB" w:rsidP="00EC2ACB">
      <w:pPr>
        <w:rPr>
          <w:sz w:val="24"/>
          <w:szCs w:val="24"/>
        </w:rPr>
      </w:pPr>
      <w:r>
        <w:rPr>
          <w:sz w:val="24"/>
          <w:szCs w:val="24"/>
        </w:rPr>
        <w:t>1. Godišnja članarina za sudjelovanje u istraživanju ICCS 2027</w:t>
      </w:r>
    </w:p>
    <w:p w:rsidR="00EC2ACB" w:rsidRDefault="00EC2ACB" w:rsidP="00EC2ACB">
      <w:pPr>
        <w:spacing w:after="240"/>
        <w:rPr>
          <w:sz w:val="24"/>
          <w:szCs w:val="24"/>
        </w:rPr>
      </w:pPr>
      <w:r>
        <w:rPr>
          <w:sz w:val="24"/>
          <w:szCs w:val="24"/>
        </w:rPr>
        <w:t xml:space="preserve">U 2025. godini planirana su sredstva za dvije godišnje članarine (za 2024. i 2025.) za sudjelovanje u ICCS 2027 istraživanju u ukupnom iznosu od 96.250,00 EUR, te godišnja članarina za članstvo NCVVO-a u IEA organizaciji u iznosu od oko 3.000 EUR. S obzirom na to da troškove članarina za 2026. i za 2027. godinu pokriva EU komisija putem granta, za te dvije godine nisu planirana sredstva iz državnog proračuna. </w:t>
      </w:r>
    </w:p>
    <w:p w:rsidR="00EC2ACB" w:rsidRDefault="00EC2ACB" w:rsidP="00EC2ACB">
      <w:pPr>
        <w:spacing w:before="120"/>
        <w:rPr>
          <w:sz w:val="24"/>
          <w:szCs w:val="24"/>
        </w:rPr>
      </w:pPr>
      <w:r>
        <w:rPr>
          <w:sz w:val="24"/>
          <w:szCs w:val="24"/>
        </w:rPr>
        <w:t>2. Naknade vanjskim suradnicima</w:t>
      </w:r>
    </w:p>
    <w:p w:rsidR="00EC2ACB" w:rsidRDefault="00EC2ACB" w:rsidP="00EC2ACB">
      <w:pPr>
        <w:spacing w:after="240"/>
        <w:rPr>
          <w:sz w:val="24"/>
          <w:szCs w:val="24"/>
        </w:rPr>
      </w:pPr>
      <w:r>
        <w:rPr>
          <w:sz w:val="24"/>
          <w:szCs w:val="24"/>
        </w:rPr>
        <w:t xml:space="preserve">U 2025. godini planirana su sredstva u iznosu od 3.000 EUR za usluge prilagodbe i prevođenja instrumenata (ispita i upitnika). </w:t>
      </w:r>
    </w:p>
    <w:p w:rsidR="00EC2ACB" w:rsidRDefault="00EC2ACB" w:rsidP="00EC2ACB">
      <w:pPr>
        <w:spacing w:after="240"/>
        <w:rPr>
          <w:sz w:val="24"/>
          <w:szCs w:val="24"/>
        </w:rPr>
      </w:pPr>
    </w:p>
    <w:p w:rsidR="00EC2ACB" w:rsidRDefault="00EC2ACB" w:rsidP="00EC2ACB">
      <w:pPr>
        <w:rPr>
          <w:b/>
          <w:sz w:val="24"/>
          <w:szCs w:val="24"/>
        </w:rPr>
      </w:pPr>
      <w:r>
        <w:rPr>
          <w:sz w:val="24"/>
          <w:szCs w:val="24"/>
        </w:rPr>
        <w:t xml:space="preserve"> </w:t>
      </w:r>
      <w:r>
        <w:rPr>
          <w:b/>
          <w:sz w:val="24"/>
          <w:szCs w:val="24"/>
        </w:rPr>
        <w:t xml:space="preserve">4. IEA/TIMSS 2027 </w:t>
      </w:r>
    </w:p>
    <w:p w:rsidR="00EC2ACB" w:rsidRDefault="00EC2ACB" w:rsidP="00EC2ACB">
      <w:pPr>
        <w:rPr>
          <w:sz w:val="24"/>
          <w:szCs w:val="24"/>
        </w:rPr>
      </w:pPr>
      <w:r>
        <w:rPr>
          <w:sz w:val="24"/>
          <w:szCs w:val="24"/>
        </w:rPr>
        <w:t xml:space="preserve">Istraživanje TIMSS (Trends in Mathematics and Science Study), koje od 1995. godine provodi Međunarodno udruženje za vrednovanje učeničkih postignuća (IEA), međunarodno je istraživanje trendova u znanju matematike i prirodoslovlja koje se provodi u četvrtim i/ili osmim razredima osnovnih škola te u četvrtim razredima srednjih škola. Osim usporedivih podataka o obrazovnim postignućima učenika, istraživanjem se prikupljaju i važni pokazatelji o kurikulima, nastavnoj praksi i školskim resursima. Republika Hrvatska do sada je sudjelovala u trima ciklusima TIMSS istraživanja (2011., 2015. i 2019. godine). Sudjelovanjem u novom ciklusu TIMSS 2027 omogućuje se nastavak praćenja trendova u obrazovnim postignućima učenika, kao i prikupljanje važnih kontekstualnih pokazatelja o učenju i poučavanju matematike i prirodoslovlja u Hrvatskoj. </w:t>
      </w:r>
    </w:p>
    <w:p w:rsidR="00EC2ACB" w:rsidRDefault="00EC2ACB" w:rsidP="00EC2ACB">
      <w:pPr>
        <w:rPr>
          <w:sz w:val="24"/>
          <w:szCs w:val="24"/>
        </w:rPr>
      </w:pPr>
      <w:r>
        <w:rPr>
          <w:sz w:val="24"/>
          <w:szCs w:val="24"/>
        </w:rPr>
        <w:t>U okviru ove aktivnosti, u 2025. godini planira se priprema instrumenata za probno ispitivanje koje će se provesti 2006. godine, a u 2026. godini priprema instrumenata za glavno ispitivanje koje će se provesti 2027. godine.</w:t>
      </w:r>
    </w:p>
    <w:p w:rsidR="00EC2ACB" w:rsidRDefault="00EC2ACB" w:rsidP="00EC2ACB">
      <w:pPr>
        <w:rPr>
          <w:sz w:val="24"/>
          <w:szCs w:val="24"/>
          <w:u w:val="single"/>
        </w:rPr>
      </w:pPr>
    </w:p>
    <w:p w:rsidR="00EC2ACB" w:rsidRDefault="00EC2ACB" w:rsidP="00EC2ACB">
      <w:pPr>
        <w:rPr>
          <w:sz w:val="24"/>
          <w:szCs w:val="24"/>
          <w:u w:val="single"/>
        </w:rPr>
      </w:pPr>
      <w:r>
        <w:rPr>
          <w:sz w:val="24"/>
          <w:szCs w:val="24"/>
          <w:u w:val="single"/>
        </w:rPr>
        <w:t>Izračun financijskoga plana</w:t>
      </w:r>
    </w:p>
    <w:p w:rsidR="00EC2ACB" w:rsidRDefault="00EC2ACB" w:rsidP="00EC2ACB">
      <w:pPr>
        <w:rPr>
          <w:sz w:val="24"/>
          <w:szCs w:val="24"/>
        </w:rPr>
      </w:pPr>
      <w:r>
        <w:rPr>
          <w:sz w:val="24"/>
          <w:szCs w:val="24"/>
        </w:rPr>
        <w:t>1. Godišnja članarina za sudjelovanje u istraživanju TIMSS 2027</w:t>
      </w:r>
    </w:p>
    <w:p w:rsidR="00EC2ACB" w:rsidRDefault="00EC2ACB" w:rsidP="00EC2ACB">
      <w:pPr>
        <w:spacing w:after="240"/>
        <w:rPr>
          <w:sz w:val="24"/>
          <w:szCs w:val="24"/>
        </w:rPr>
      </w:pPr>
      <w:r>
        <w:rPr>
          <w:sz w:val="24"/>
          <w:szCs w:val="24"/>
        </w:rPr>
        <w:t>U 2025. godini planirana su sredstva za godišnju članarinu za sudjelovanje u TIMSS 2027 istraživanju u iznosu od 100.000,00 EUR. Jednaka sredstva planirana su za članarine i u 2026. i u 2027. godini.</w:t>
      </w:r>
    </w:p>
    <w:p w:rsidR="00EC2ACB" w:rsidRDefault="00EC2ACB" w:rsidP="00EC2ACB">
      <w:pPr>
        <w:spacing w:before="120"/>
        <w:rPr>
          <w:sz w:val="24"/>
          <w:szCs w:val="24"/>
        </w:rPr>
      </w:pPr>
      <w:r>
        <w:rPr>
          <w:sz w:val="24"/>
          <w:szCs w:val="24"/>
        </w:rPr>
        <w:t>2. Naknade vanjskim suradnicima</w:t>
      </w:r>
    </w:p>
    <w:p w:rsidR="00EC2ACB" w:rsidRDefault="00EC2ACB" w:rsidP="00EC2ACB">
      <w:pPr>
        <w:spacing w:after="240"/>
        <w:rPr>
          <w:sz w:val="24"/>
          <w:szCs w:val="24"/>
        </w:rPr>
      </w:pPr>
      <w:r>
        <w:rPr>
          <w:sz w:val="24"/>
          <w:szCs w:val="24"/>
        </w:rPr>
        <w:lastRenderedPageBreak/>
        <w:t xml:space="preserve">U 2025. godini planirana su sredstva u iznosu od 3.000 EUR za prilagodbu i prevođenja instrumenata (ispita i upitnika). </w:t>
      </w:r>
    </w:p>
    <w:p w:rsidR="00EC2ACB" w:rsidRDefault="00EC2ACB" w:rsidP="00EC2ACB"/>
    <w:p w:rsidR="00EC2ACB" w:rsidRDefault="00EC2ACB" w:rsidP="00EC2ACB">
      <w:pPr>
        <w:pStyle w:val="Heading8"/>
        <w:jc w:val="left"/>
      </w:pPr>
      <w:r>
        <w:t>Pokazatelji rezultata</w:t>
      </w:r>
    </w:p>
    <w:tbl>
      <w:tblPr>
        <w:tblStyle w:val="StilTablice"/>
        <w:tblW w:w="10206" w:type="dxa"/>
        <w:jc w:val="center"/>
        <w:tblLook w:val="04A0" w:firstRow="1" w:lastRow="0" w:firstColumn="1" w:lastColumn="0" w:noHBand="0" w:noVBand="1"/>
      </w:tblPr>
      <w:tblGrid>
        <w:gridCol w:w="2292"/>
        <w:gridCol w:w="2292"/>
        <w:gridCol w:w="937"/>
        <w:gridCol w:w="937"/>
        <w:gridCol w:w="937"/>
        <w:gridCol w:w="937"/>
        <w:gridCol w:w="937"/>
        <w:gridCol w:w="937"/>
      </w:tblGrid>
      <w:tr w:rsidR="00EC2ACB" w:rsidTr="00EC2ACB">
        <w:trPr>
          <w:jc w:val="center"/>
        </w:trPr>
        <w:tc>
          <w:tcPr>
            <w:tcW w:w="2292" w:type="dxa"/>
            <w:tcBorders>
              <w:top w:val="single" w:sz="4" w:space="0" w:color="auto"/>
              <w:left w:val="single" w:sz="4" w:space="0" w:color="auto"/>
              <w:bottom w:val="single" w:sz="4" w:space="0" w:color="auto"/>
              <w:right w:val="single" w:sz="4" w:space="0" w:color="auto"/>
            </w:tcBorders>
            <w:shd w:val="clear" w:color="auto" w:fill="B5C0D8"/>
            <w:hideMark/>
          </w:tcPr>
          <w:p w:rsidR="00EC2ACB" w:rsidRDefault="00EC2ACB">
            <w:pPr>
              <w:jc w:val="center"/>
            </w:pPr>
            <w:r>
              <w:t>Pokazatelj rezultata</w:t>
            </w:r>
          </w:p>
        </w:tc>
        <w:tc>
          <w:tcPr>
            <w:tcW w:w="2292" w:type="dxa"/>
            <w:tcBorders>
              <w:top w:val="single" w:sz="4" w:space="0" w:color="auto"/>
              <w:left w:val="single" w:sz="4" w:space="0" w:color="auto"/>
              <w:bottom w:val="single" w:sz="4" w:space="0" w:color="auto"/>
              <w:right w:val="single" w:sz="4" w:space="0" w:color="auto"/>
            </w:tcBorders>
            <w:shd w:val="clear" w:color="auto" w:fill="B5C0D8"/>
            <w:hideMark/>
          </w:tcPr>
          <w:p w:rsidR="00EC2ACB" w:rsidRDefault="00EC2ACB">
            <w:pPr>
              <w:pStyle w:val="CellHeader"/>
              <w:jc w:val="center"/>
              <w:rPr>
                <w:lang w:eastAsia="en-US"/>
              </w:rPr>
            </w:pPr>
            <w:r>
              <w:rPr>
                <w:rFonts w:cs="Times New Roman"/>
                <w:lang w:eastAsia="en-US"/>
              </w:rPr>
              <w:t>Definicija</w:t>
            </w:r>
          </w:p>
        </w:tc>
        <w:tc>
          <w:tcPr>
            <w:tcW w:w="937" w:type="dxa"/>
            <w:tcBorders>
              <w:top w:val="single" w:sz="4" w:space="0" w:color="auto"/>
              <w:left w:val="single" w:sz="4" w:space="0" w:color="auto"/>
              <w:bottom w:val="single" w:sz="4" w:space="0" w:color="auto"/>
              <w:right w:val="single" w:sz="4" w:space="0" w:color="auto"/>
            </w:tcBorders>
            <w:shd w:val="clear" w:color="auto" w:fill="B5C0D8"/>
            <w:hideMark/>
          </w:tcPr>
          <w:p w:rsidR="00EC2ACB" w:rsidRDefault="00EC2ACB">
            <w:pPr>
              <w:pStyle w:val="CellHeader"/>
              <w:jc w:val="center"/>
              <w:rPr>
                <w:lang w:eastAsia="en-US"/>
              </w:rPr>
            </w:pPr>
            <w:r>
              <w:rPr>
                <w:rFonts w:cs="Times New Roman"/>
                <w:lang w:eastAsia="en-US"/>
              </w:rPr>
              <w:t>Jedinica</w:t>
            </w:r>
          </w:p>
        </w:tc>
        <w:tc>
          <w:tcPr>
            <w:tcW w:w="937" w:type="dxa"/>
            <w:tcBorders>
              <w:top w:val="single" w:sz="4" w:space="0" w:color="auto"/>
              <w:left w:val="single" w:sz="4" w:space="0" w:color="auto"/>
              <w:bottom w:val="single" w:sz="4" w:space="0" w:color="auto"/>
              <w:right w:val="single" w:sz="4" w:space="0" w:color="auto"/>
            </w:tcBorders>
            <w:shd w:val="clear" w:color="auto" w:fill="B5C0D8"/>
            <w:hideMark/>
          </w:tcPr>
          <w:p w:rsidR="00EC2ACB" w:rsidRDefault="00EC2ACB">
            <w:pPr>
              <w:pStyle w:val="CellHeader"/>
              <w:jc w:val="center"/>
              <w:rPr>
                <w:lang w:eastAsia="en-US"/>
              </w:rPr>
            </w:pPr>
            <w:r>
              <w:rPr>
                <w:rFonts w:cs="Times New Roman"/>
                <w:lang w:eastAsia="en-US"/>
              </w:rPr>
              <w:t>Polazna vrijednost</w:t>
            </w:r>
          </w:p>
        </w:tc>
        <w:tc>
          <w:tcPr>
            <w:tcW w:w="937" w:type="dxa"/>
            <w:tcBorders>
              <w:top w:val="single" w:sz="4" w:space="0" w:color="auto"/>
              <w:left w:val="single" w:sz="4" w:space="0" w:color="auto"/>
              <w:bottom w:val="single" w:sz="4" w:space="0" w:color="auto"/>
              <w:right w:val="single" w:sz="4" w:space="0" w:color="auto"/>
            </w:tcBorders>
            <w:shd w:val="clear" w:color="auto" w:fill="B5C0D8"/>
            <w:hideMark/>
          </w:tcPr>
          <w:p w:rsidR="00EC2ACB" w:rsidRDefault="00EC2ACB">
            <w:pPr>
              <w:pStyle w:val="CellHeader"/>
              <w:jc w:val="center"/>
              <w:rPr>
                <w:lang w:eastAsia="en-US"/>
              </w:rPr>
            </w:pPr>
            <w:r>
              <w:rPr>
                <w:rFonts w:cs="Times New Roman"/>
                <w:lang w:eastAsia="en-US"/>
              </w:rPr>
              <w:t>Izvor podataka</w:t>
            </w:r>
          </w:p>
        </w:tc>
        <w:tc>
          <w:tcPr>
            <w:tcW w:w="937" w:type="dxa"/>
            <w:tcBorders>
              <w:top w:val="single" w:sz="4" w:space="0" w:color="auto"/>
              <w:left w:val="single" w:sz="4" w:space="0" w:color="auto"/>
              <w:bottom w:val="single" w:sz="4" w:space="0" w:color="auto"/>
              <w:right w:val="single" w:sz="4" w:space="0" w:color="auto"/>
            </w:tcBorders>
            <w:shd w:val="clear" w:color="auto" w:fill="B5C0D8"/>
            <w:hideMark/>
          </w:tcPr>
          <w:p w:rsidR="00EC2ACB" w:rsidRDefault="00EC2ACB">
            <w:pPr>
              <w:pStyle w:val="CellHeader"/>
              <w:jc w:val="center"/>
              <w:rPr>
                <w:lang w:eastAsia="en-US"/>
              </w:rPr>
            </w:pPr>
            <w:r>
              <w:rPr>
                <w:rFonts w:cs="Times New Roman"/>
                <w:lang w:eastAsia="en-US"/>
              </w:rPr>
              <w:t>Ciljana vrijednost (2025.)</w:t>
            </w:r>
          </w:p>
        </w:tc>
        <w:tc>
          <w:tcPr>
            <w:tcW w:w="937" w:type="dxa"/>
            <w:tcBorders>
              <w:top w:val="single" w:sz="4" w:space="0" w:color="auto"/>
              <w:left w:val="single" w:sz="4" w:space="0" w:color="auto"/>
              <w:bottom w:val="single" w:sz="4" w:space="0" w:color="auto"/>
              <w:right w:val="single" w:sz="4" w:space="0" w:color="auto"/>
            </w:tcBorders>
            <w:shd w:val="clear" w:color="auto" w:fill="B5C0D8"/>
            <w:hideMark/>
          </w:tcPr>
          <w:p w:rsidR="00EC2ACB" w:rsidRDefault="00EC2ACB">
            <w:pPr>
              <w:pStyle w:val="CellHeader"/>
              <w:jc w:val="center"/>
              <w:rPr>
                <w:lang w:eastAsia="en-US"/>
              </w:rPr>
            </w:pPr>
            <w:r>
              <w:rPr>
                <w:rFonts w:cs="Times New Roman"/>
                <w:lang w:eastAsia="en-US"/>
              </w:rPr>
              <w:t>Ciljana vrijednost (2026.)</w:t>
            </w:r>
          </w:p>
        </w:tc>
        <w:tc>
          <w:tcPr>
            <w:tcW w:w="937" w:type="dxa"/>
            <w:tcBorders>
              <w:top w:val="single" w:sz="4" w:space="0" w:color="auto"/>
              <w:left w:val="single" w:sz="4" w:space="0" w:color="auto"/>
              <w:bottom w:val="single" w:sz="4" w:space="0" w:color="auto"/>
              <w:right w:val="single" w:sz="4" w:space="0" w:color="auto"/>
            </w:tcBorders>
            <w:shd w:val="clear" w:color="auto" w:fill="B5C0D8"/>
            <w:hideMark/>
          </w:tcPr>
          <w:p w:rsidR="00EC2ACB" w:rsidRDefault="00EC2ACB">
            <w:pPr>
              <w:pStyle w:val="CellHeader"/>
              <w:jc w:val="center"/>
              <w:rPr>
                <w:lang w:eastAsia="en-US"/>
              </w:rPr>
            </w:pPr>
            <w:r>
              <w:rPr>
                <w:rFonts w:cs="Times New Roman"/>
                <w:lang w:eastAsia="en-US"/>
              </w:rPr>
              <w:t>Ciljana vrijednost (2027.)</w:t>
            </w:r>
          </w:p>
        </w:tc>
      </w:tr>
      <w:tr w:rsidR="00EC2ACB" w:rsidTr="00EC2ACB">
        <w:trPr>
          <w:jc w:val="center"/>
        </w:trPr>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b/>
                <w:lang w:eastAsia="en-US"/>
              </w:rPr>
            </w:pPr>
            <w:r>
              <w:rPr>
                <w:rFonts w:cs="Times New Roman"/>
                <w:b/>
                <w:lang w:eastAsia="en-US"/>
              </w:rPr>
              <w:t>Postotak provedbe istraživanja OECD/PISA 2025</w:t>
            </w:r>
          </w:p>
        </w:tc>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b/>
                <w:lang w:eastAsia="en-US"/>
              </w:rPr>
            </w:pPr>
            <w:r>
              <w:rPr>
                <w:rFonts w:cs="Times New Roman"/>
                <w:b/>
                <w:lang w:eastAsia="en-US"/>
              </w:rPr>
              <w:t>Provedene aktivnosti OECD/PISA 2025 istraživanja</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rPr>
                <w:b/>
              </w:rPr>
            </w:pPr>
            <w:r>
              <w:rPr>
                <w:b/>
              </w:rPr>
              <w:t>Postotak provedbe</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rPr>
                <w:b/>
              </w:rPr>
            </w:pPr>
            <w:r>
              <w:rPr>
                <w:b/>
              </w:rPr>
              <w:t>50%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pStyle w:val="CellColumn"/>
              <w:jc w:val="center"/>
              <w:rPr>
                <w:b/>
                <w:lang w:eastAsia="en-US"/>
              </w:rPr>
            </w:pPr>
            <w:r>
              <w:rPr>
                <w:rFonts w:cs="Times New Roman"/>
                <w:b/>
                <w:lang w:eastAsia="en-US"/>
              </w:rPr>
              <w:t>Centar</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rPr>
                <w:b/>
              </w:rPr>
            </w:pPr>
            <w:r>
              <w:rPr>
                <w:b/>
              </w:rPr>
              <w:t>90%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rPr>
                <w:b/>
              </w:rPr>
            </w:pPr>
            <w:r>
              <w:rPr>
                <w:b/>
              </w:rPr>
              <w:t>95%</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rPr>
                <w:b/>
              </w:rPr>
            </w:pPr>
            <w:r>
              <w:rPr>
                <w:b/>
              </w:rPr>
              <w:t>100%</w:t>
            </w:r>
          </w:p>
        </w:tc>
      </w:tr>
      <w:tr w:rsidR="00EC2ACB" w:rsidTr="00EC2ACB">
        <w:trPr>
          <w:jc w:val="center"/>
        </w:trPr>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lang w:eastAsia="en-US"/>
              </w:rPr>
            </w:pPr>
            <w:r>
              <w:rPr>
                <w:rFonts w:cs="Times New Roman"/>
                <w:lang w:eastAsia="en-US"/>
              </w:rPr>
              <w:t>Broj plaćenih godišnjih članarina PISA 2025</w:t>
            </w:r>
          </w:p>
        </w:tc>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lang w:eastAsia="en-US"/>
              </w:rPr>
            </w:pPr>
            <w:r>
              <w:rPr>
                <w:rFonts w:cs="Times New Roman"/>
                <w:lang w:eastAsia="en-US"/>
              </w:rPr>
              <w:t>Plaćene članarine za sudjelovanje u međunarodnim istraživanjima</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Broj</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pStyle w:val="CellColumn"/>
              <w:jc w:val="center"/>
              <w:rPr>
                <w:lang w:eastAsia="en-US"/>
              </w:rPr>
            </w:pPr>
            <w:r>
              <w:rPr>
                <w:rFonts w:cs="Times New Roman"/>
                <w:lang w:eastAsia="en-US"/>
              </w:rPr>
              <w:t>Centar</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1</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1</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0</w:t>
            </w:r>
          </w:p>
        </w:tc>
      </w:tr>
      <w:tr w:rsidR="00EC2ACB" w:rsidTr="00EC2ACB">
        <w:trPr>
          <w:jc w:val="center"/>
        </w:trPr>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lang w:eastAsia="en-US"/>
              </w:rPr>
            </w:pPr>
            <w:r>
              <w:rPr>
                <w:rFonts w:cs="Times New Roman"/>
                <w:lang w:eastAsia="en-US"/>
              </w:rPr>
              <w:t>Broj provedbi ispitivanja u školama PISA 2025</w:t>
            </w:r>
          </w:p>
        </w:tc>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lang w:eastAsia="en-US"/>
              </w:rPr>
            </w:pPr>
            <w:r>
              <w:rPr>
                <w:rFonts w:cs="Times New Roman"/>
                <w:lang w:eastAsia="en-US"/>
              </w:rPr>
              <w:t>Provedeno ispitivanje u ciljnom broju škola u svrhu prikupljanja podataka</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Broj</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pStyle w:val="CellColumn"/>
              <w:jc w:val="center"/>
              <w:rPr>
                <w:lang w:eastAsia="en-US"/>
              </w:rPr>
            </w:pPr>
            <w:r>
              <w:rPr>
                <w:rFonts w:cs="Times New Roman"/>
                <w:lang w:eastAsia="en-US"/>
              </w:rPr>
              <w:t>Centar</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280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0</w:t>
            </w:r>
          </w:p>
        </w:tc>
      </w:tr>
      <w:tr w:rsidR="00EC2ACB" w:rsidTr="00EC2ACB">
        <w:trPr>
          <w:jc w:val="center"/>
        </w:trPr>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rFonts w:cs="Times New Roman"/>
                <w:lang w:eastAsia="en-US"/>
              </w:rPr>
            </w:pPr>
            <w:r>
              <w:rPr>
                <w:rFonts w:cs="Times New Roman"/>
                <w:lang w:eastAsia="en-US"/>
              </w:rPr>
              <w:t>Broj provedenih ocjenjivanja (broj ispitnih domena) PISA 2025</w:t>
            </w:r>
          </w:p>
        </w:tc>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rFonts w:cs="Times New Roman"/>
                <w:lang w:eastAsia="en-US"/>
              </w:rPr>
            </w:pPr>
            <w:r>
              <w:rPr>
                <w:rFonts w:cs="Times New Roman"/>
                <w:lang w:eastAsia="en-US"/>
              </w:rPr>
              <w:t>Broj ispitnih domena koje su ocijenjene (čitalačka, matematička, prirodoslovna pismenost i inovativne domene)</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Broj</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pStyle w:val="CellColumn"/>
              <w:jc w:val="center"/>
              <w:rPr>
                <w:rFonts w:cs="Times New Roman"/>
                <w:lang w:eastAsia="en-US"/>
              </w:rPr>
            </w:pPr>
            <w:r>
              <w:rPr>
                <w:rFonts w:cs="Times New Roman"/>
                <w:lang w:eastAsia="en-US"/>
              </w:rPr>
              <w:t>Centar</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4</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0</w:t>
            </w:r>
          </w:p>
        </w:tc>
      </w:tr>
      <w:tr w:rsidR="00EC2ACB" w:rsidTr="00EC2ACB">
        <w:trPr>
          <w:jc w:val="center"/>
        </w:trPr>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b/>
                <w:lang w:eastAsia="en-US"/>
              </w:rPr>
            </w:pPr>
            <w:r>
              <w:rPr>
                <w:rFonts w:cs="Times New Roman"/>
                <w:b/>
                <w:lang w:eastAsia="en-US"/>
              </w:rPr>
              <w:t>Postotak provedbe istraživanja OECD/TALIS 2024</w:t>
            </w:r>
          </w:p>
        </w:tc>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b/>
                <w:lang w:eastAsia="en-US"/>
              </w:rPr>
            </w:pPr>
            <w:r>
              <w:rPr>
                <w:rFonts w:cs="Times New Roman"/>
                <w:b/>
                <w:lang w:eastAsia="en-US"/>
              </w:rPr>
              <w:t>Provedene aktivnosti OECD/TALIS 2024 istraživanja</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rPr>
                <w:b/>
              </w:rPr>
            </w:pPr>
            <w:r>
              <w:rPr>
                <w:b/>
              </w:rPr>
              <w:t>Postotak provedbe</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rPr>
                <w:b/>
              </w:rPr>
            </w:pPr>
            <w:r>
              <w:rPr>
                <w:b/>
              </w:rPr>
              <w:t>90%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pStyle w:val="CellColumn"/>
              <w:jc w:val="center"/>
              <w:rPr>
                <w:b/>
                <w:lang w:eastAsia="en-US"/>
              </w:rPr>
            </w:pPr>
            <w:r>
              <w:rPr>
                <w:rFonts w:cs="Times New Roman"/>
                <w:b/>
                <w:lang w:eastAsia="en-US"/>
              </w:rPr>
              <w:t>Centar</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rPr>
                <w:b/>
              </w:rPr>
            </w:pPr>
            <w:r>
              <w:rPr>
                <w:b/>
              </w:rPr>
              <w:t>95%</w:t>
            </w:r>
            <w:r>
              <w:rPr>
                <w:b/>
              </w:rPr>
              <w:tab/>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rPr>
                <w:b/>
              </w:rPr>
            </w:pPr>
            <w:r>
              <w:rPr>
                <w:b/>
              </w:rPr>
              <w:t>100%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rPr>
                <w:b/>
              </w:rPr>
            </w:pPr>
            <w:r>
              <w:rPr>
                <w:b/>
              </w:rPr>
              <w:t>0%</w:t>
            </w:r>
          </w:p>
        </w:tc>
      </w:tr>
      <w:tr w:rsidR="00EC2ACB" w:rsidTr="00EC2ACB">
        <w:trPr>
          <w:jc w:val="center"/>
        </w:trPr>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lang w:eastAsia="en-US"/>
              </w:rPr>
            </w:pPr>
            <w:r>
              <w:rPr>
                <w:rFonts w:cs="Times New Roman"/>
                <w:lang w:eastAsia="en-US"/>
              </w:rPr>
              <w:t>Broj plaćenih godišnjih članarina TALIS 2024</w:t>
            </w:r>
          </w:p>
        </w:tc>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lang w:eastAsia="en-US"/>
              </w:rPr>
            </w:pPr>
            <w:r>
              <w:rPr>
                <w:rFonts w:cs="Times New Roman"/>
                <w:lang w:eastAsia="en-US"/>
              </w:rPr>
              <w:t>Plaćene članarine za sudjelovanje u međunarodnim istraživanjima</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Broj</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pStyle w:val="CellColumn"/>
              <w:jc w:val="center"/>
              <w:rPr>
                <w:lang w:eastAsia="en-US"/>
              </w:rPr>
            </w:pPr>
            <w:r>
              <w:rPr>
                <w:rFonts w:cs="Times New Roman"/>
                <w:lang w:eastAsia="en-US"/>
              </w:rPr>
              <w:t>Centar</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1</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0</w:t>
            </w:r>
          </w:p>
        </w:tc>
      </w:tr>
      <w:tr w:rsidR="00EC2ACB" w:rsidTr="00EC2ACB">
        <w:trPr>
          <w:jc w:val="center"/>
        </w:trPr>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b/>
                <w:lang w:eastAsia="en-US"/>
              </w:rPr>
            </w:pPr>
            <w:r>
              <w:rPr>
                <w:rFonts w:cs="Times New Roman"/>
                <w:b/>
                <w:lang w:eastAsia="en-US"/>
              </w:rPr>
              <w:t>Postotak provedbe istraživanja IEA/ICCS 2027</w:t>
            </w:r>
          </w:p>
        </w:tc>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b/>
                <w:lang w:eastAsia="en-US"/>
              </w:rPr>
            </w:pPr>
            <w:r>
              <w:rPr>
                <w:rFonts w:cs="Times New Roman"/>
                <w:b/>
                <w:lang w:eastAsia="en-US"/>
              </w:rPr>
              <w:t>Provedene aktivnosti IEA/ICCS 2027 istraživanja</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rPr>
                <w:b/>
              </w:rPr>
            </w:pPr>
            <w:r>
              <w:rPr>
                <w:b/>
              </w:rPr>
              <w:t>Postotak provedbe</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rPr>
                <w:b/>
              </w:rPr>
            </w:pPr>
            <w:r>
              <w:rPr>
                <w:b/>
              </w:rPr>
              <w:t>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pStyle w:val="CellColumn"/>
              <w:jc w:val="center"/>
              <w:rPr>
                <w:b/>
                <w:lang w:eastAsia="en-US"/>
              </w:rPr>
            </w:pPr>
            <w:r>
              <w:rPr>
                <w:rFonts w:cs="Times New Roman"/>
                <w:b/>
                <w:lang w:eastAsia="en-US"/>
              </w:rPr>
              <w:t>Centar</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rPr>
                <w:b/>
              </w:rPr>
            </w:pPr>
            <w:r>
              <w:rPr>
                <w:b/>
              </w:rPr>
              <w:t>20%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rPr>
                <w:b/>
              </w:rPr>
            </w:pPr>
            <w:r>
              <w:rPr>
                <w:b/>
              </w:rPr>
              <w:t>50%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rPr>
                <w:b/>
              </w:rPr>
            </w:pPr>
            <w:r>
              <w:rPr>
                <w:b/>
              </w:rPr>
              <w:t>90%</w:t>
            </w:r>
          </w:p>
        </w:tc>
      </w:tr>
      <w:tr w:rsidR="00EC2ACB" w:rsidTr="00EC2ACB">
        <w:trPr>
          <w:jc w:val="center"/>
        </w:trPr>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lang w:eastAsia="en-US"/>
              </w:rPr>
            </w:pPr>
            <w:r>
              <w:rPr>
                <w:rFonts w:cs="Times New Roman"/>
                <w:lang w:eastAsia="en-US"/>
              </w:rPr>
              <w:t>Broj plaćenih godišnjih članarina ICCS 2027</w:t>
            </w:r>
          </w:p>
        </w:tc>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lang w:eastAsia="en-US"/>
              </w:rPr>
            </w:pPr>
            <w:r>
              <w:rPr>
                <w:rFonts w:cs="Times New Roman"/>
                <w:lang w:eastAsia="en-US"/>
              </w:rPr>
              <w:t>Plaćene članarine za sudjelovanje u međunarodnim istraživanjima</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Broj</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pStyle w:val="CellColumn"/>
              <w:jc w:val="center"/>
              <w:rPr>
                <w:lang w:eastAsia="en-US"/>
              </w:rPr>
            </w:pPr>
            <w:r>
              <w:rPr>
                <w:rFonts w:cs="Times New Roman"/>
                <w:lang w:eastAsia="en-US"/>
              </w:rPr>
              <w:t>Centar</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2</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0</w:t>
            </w:r>
          </w:p>
        </w:tc>
      </w:tr>
      <w:tr w:rsidR="00EC2ACB" w:rsidTr="00EC2ACB">
        <w:trPr>
          <w:jc w:val="center"/>
        </w:trPr>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rFonts w:cs="Times New Roman"/>
                <w:lang w:eastAsia="en-US"/>
              </w:rPr>
            </w:pPr>
            <w:r>
              <w:rPr>
                <w:rFonts w:cs="Times New Roman"/>
                <w:lang w:eastAsia="en-US"/>
              </w:rPr>
              <w:t>Broj pripremljenih instrumenata ICCS 2027</w:t>
            </w:r>
          </w:p>
        </w:tc>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rFonts w:cs="Times New Roman"/>
                <w:lang w:eastAsia="en-US"/>
              </w:rPr>
            </w:pPr>
            <w:r>
              <w:rPr>
                <w:rFonts w:cs="Times New Roman"/>
                <w:lang w:eastAsia="en-US"/>
              </w:rPr>
              <w:t>Broj adaptiranih i prevedenih instrumenata u istraživanju (ispiti i upitnici)</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Broj</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pStyle w:val="CellColumn"/>
              <w:jc w:val="center"/>
              <w:rPr>
                <w:rFonts w:cs="Times New Roman"/>
                <w:lang w:eastAsia="en-US"/>
              </w:rPr>
            </w:pPr>
            <w:r>
              <w:rPr>
                <w:rFonts w:cs="Times New Roman"/>
                <w:lang w:eastAsia="en-US"/>
              </w:rPr>
              <w:t>Centar</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5</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5</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0</w:t>
            </w:r>
          </w:p>
        </w:tc>
      </w:tr>
      <w:tr w:rsidR="00EC2ACB" w:rsidTr="00EC2ACB">
        <w:trPr>
          <w:jc w:val="center"/>
        </w:trPr>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b/>
                <w:lang w:eastAsia="en-US"/>
              </w:rPr>
            </w:pPr>
            <w:r>
              <w:rPr>
                <w:rFonts w:cs="Times New Roman"/>
                <w:b/>
                <w:lang w:eastAsia="en-US"/>
              </w:rPr>
              <w:t>Postotak provedbe istraživanja IEA/TIMSS 2027</w:t>
            </w:r>
          </w:p>
        </w:tc>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b/>
                <w:lang w:eastAsia="en-US"/>
              </w:rPr>
            </w:pPr>
            <w:r>
              <w:rPr>
                <w:rFonts w:cs="Times New Roman"/>
                <w:b/>
                <w:lang w:eastAsia="en-US"/>
              </w:rPr>
              <w:t>Provedene aktivnosti IEA/TIMSS 2027 istraživanja</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rPr>
                <w:b/>
              </w:rPr>
            </w:pPr>
            <w:r>
              <w:rPr>
                <w:b/>
              </w:rPr>
              <w:t>Postotak provedbe</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rPr>
                <w:b/>
              </w:rPr>
            </w:pPr>
            <w:r>
              <w:rPr>
                <w:b/>
              </w:rPr>
              <w:t>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pStyle w:val="CellColumn"/>
              <w:jc w:val="center"/>
              <w:rPr>
                <w:b/>
                <w:lang w:eastAsia="en-US"/>
              </w:rPr>
            </w:pPr>
            <w:r>
              <w:rPr>
                <w:rFonts w:cs="Times New Roman"/>
                <w:b/>
                <w:lang w:eastAsia="en-US"/>
              </w:rPr>
              <w:t>Centar</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rPr>
                <w:b/>
              </w:rPr>
            </w:pPr>
            <w:r>
              <w:rPr>
                <w:b/>
              </w:rPr>
              <w:t>20%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rPr>
                <w:b/>
              </w:rPr>
            </w:pPr>
            <w:r>
              <w:rPr>
                <w:b/>
              </w:rPr>
              <w:t>50%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rPr>
                <w:b/>
              </w:rPr>
            </w:pPr>
            <w:r>
              <w:rPr>
                <w:b/>
              </w:rPr>
              <w:t>90%</w:t>
            </w:r>
          </w:p>
        </w:tc>
      </w:tr>
      <w:tr w:rsidR="00EC2ACB" w:rsidTr="00EC2ACB">
        <w:trPr>
          <w:jc w:val="center"/>
        </w:trPr>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lang w:eastAsia="en-US"/>
              </w:rPr>
            </w:pPr>
            <w:r>
              <w:rPr>
                <w:rFonts w:cs="Times New Roman"/>
                <w:lang w:eastAsia="en-US"/>
              </w:rPr>
              <w:t>Broj plaćenih godišnjih članarina TIMSS 2027</w:t>
            </w:r>
          </w:p>
        </w:tc>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lang w:eastAsia="en-US"/>
              </w:rPr>
            </w:pPr>
            <w:r>
              <w:rPr>
                <w:rFonts w:cs="Times New Roman"/>
                <w:lang w:eastAsia="en-US"/>
              </w:rPr>
              <w:t>Plaćene članarine za sudjelovanje u međunarodnim istraživanjima</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Broj</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pStyle w:val="CellColumn"/>
              <w:jc w:val="center"/>
              <w:rPr>
                <w:lang w:eastAsia="en-US"/>
              </w:rPr>
            </w:pPr>
            <w:r>
              <w:rPr>
                <w:rFonts w:cs="Times New Roman"/>
                <w:lang w:eastAsia="en-US"/>
              </w:rPr>
              <w:t>Centar</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1</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1</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1</w:t>
            </w:r>
          </w:p>
        </w:tc>
      </w:tr>
      <w:tr w:rsidR="00EC2ACB" w:rsidTr="00EC2ACB">
        <w:trPr>
          <w:jc w:val="center"/>
        </w:trPr>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rFonts w:cs="Times New Roman"/>
                <w:lang w:eastAsia="en-US"/>
              </w:rPr>
            </w:pPr>
            <w:r>
              <w:rPr>
                <w:rFonts w:cs="Times New Roman"/>
                <w:lang w:eastAsia="en-US"/>
              </w:rPr>
              <w:lastRenderedPageBreak/>
              <w:t>Broj pripremljenih instrumenata TIMSS 2027</w:t>
            </w:r>
          </w:p>
        </w:tc>
        <w:tc>
          <w:tcPr>
            <w:tcW w:w="2292" w:type="dxa"/>
            <w:tcBorders>
              <w:top w:val="single" w:sz="4" w:space="0" w:color="auto"/>
              <w:left w:val="single" w:sz="4" w:space="0" w:color="auto"/>
              <w:bottom w:val="single" w:sz="4" w:space="0" w:color="auto"/>
              <w:right w:val="single" w:sz="4" w:space="0" w:color="auto"/>
            </w:tcBorders>
            <w:vAlign w:val="top"/>
            <w:hideMark/>
          </w:tcPr>
          <w:p w:rsidR="00EC2ACB" w:rsidRDefault="00EC2ACB">
            <w:pPr>
              <w:pStyle w:val="CellColumn"/>
              <w:jc w:val="left"/>
              <w:rPr>
                <w:rFonts w:cs="Times New Roman"/>
                <w:lang w:eastAsia="en-US"/>
              </w:rPr>
            </w:pPr>
            <w:r>
              <w:rPr>
                <w:rFonts w:cs="Times New Roman"/>
                <w:lang w:eastAsia="en-US"/>
              </w:rPr>
              <w:t>Broj adaptiranih i prevedenih ispita i upitnika u istraživanju</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Broj</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0</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pStyle w:val="CellColumn"/>
              <w:jc w:val="center"/>
              <w:rPr>
                <w:rFonts w:cs="Times New Roman"/>
                <w:lang w:eastAsia="en-US"/>
              </w:rPr>
            </w:pPr>
            <w:r>
              <w:rPr>
                <w:rFonts w:cs="Times New Roman"/>
                <w:lang w:eastAsia="en-US"/>
              </w:rPr>
              <w:t>Centar</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5</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5</w:t>
            </w:r>
          </w:p>
        </w:tc>
        <w:tc>
          <w:tcPr>
            <w:tcW w:w="937" w:type="dxa"/>
            <w:tcBorders>
              <w:top w:val="single" w:sz="4" w:space="0" w:color="auto"/>
              <w:left w:val="single" w:sz="4" w:space="0" w:color="auto"/>
              <w:bottom w:val="single" w:sz="4" w:space="0" w:color="auto"/>
              <w:right w:val="single" w:sz="4" w:space="0" w:color="auto"/>
            </w:tcBorders>
            <w:hideMark/>
          </w:tcPr>
          <w:p w:rsidR="00EC2ACB" w:rsidRDefault="00EC2ACB">
            <w:pPr>
              <w:jc w:val="center"/>
            </w:pPr>
            <w:r>
              <w:t>0</w:t>
            </w:r>
          </w:p>
        </w:tc>
      </w:tr>
    </w:tbl>
    <w:p w:rsidR="00EC2ACB" w:rsidRDefault="00EC2ACB" w:rsidP="00EC2ACB">
      <w:pPr>
        <w:pStyle w:val="Heading4"/>
      </w:pPr>
    </w:p>
    <w:p w:rsidR="002C3B83" w:rsidRDefault="002C3B83"/>
    <w:p w:rsidR="002C3B83" w:rsidRDefault="002C3B83"/>
    <w:p w:rsidR="00082295" w:rsidRDefault="00FF5601">
      <w:pPr>
        <w:pStyle w:val="Heading4"/>
      </w:pPr>
      <w:r>
        <w:t>A814001 DRŽAVNA MATURA</w:t>
      </w:r>
    </w:p>
    <w:p w:rsidR="00082295" w:rsidRDefault="00FF5601">
      <w:pPr>
        <w:pStyle w:val="Heading8"/>
        <w:jc w:val="left"/>
      </w:pPr>
      <w:r>
        <w:t>Zakonske i druge pravne osnove</w:t>
      </w:r>
    </w:p>
    <w:p w:rsidR="001570B6" w:rsidRPr="003A3986" w:rsidRDefault="001570B6" w:rsidP="00E531B7">
      <w:pPr>
        <w:rPr>
          <w:sz w:val="24"/>
          <w:szCs w:val="24"/>
        </w:rPr>
      </w:pPr>
      <w:r w:rsidRPr="003A3986">
        <w:rPr>
          <w:sz w:val="24"/>
          <w:szCs w:val="24"/>
        </w:rPr>
        <w:t>•Zakon o Nacionalnome centru za vanjsko vrednovanje obrazovanja,</w:t>
      </w:r>
    </w:p>
    <w:p w:rsidR="001570B6" w:rsidRPr="003A3986" w:rsidRDefault="001570B6" w:rsidP="00E531B7">
      <w:pPr>
        <w:rPr>
          <w:sz w:val="24"/>
          <w:szCs w:val="24"/>
        </w:rPr>
      </w:pPr>
      <w:r w:rsidRPr="003A3986">
        <w:rPr>
          <w:sz w:val="24"/>
          <w:szCs w:val="24"/>
        </w:rPr>
        <w:t xml:space="preserve">•Zakon o odgoju i obrazovanju u osnovnim i srednjim školama, VIII. Vanjsko vrednovanje i samovrednovanje školskih ustanova, članak 88., X. Radnici školskih ustanova, članak 117. </w:t>
      </w:r>
    </w:p>
    <w:p w:rsidR="001570B6" w:rsidRPr="003A3986" w:rsidRDefault="001570B6" w:rsidP="00E531B7">
      <w:pPr>
        <w:rPr>
          <w:sz w:val="24"/>
          <w:szCs w:val="24"/>
        </w:rPr>
      </w:pPr>
      <w:r w:rsidRPr="003A3986">
        <w:rPr>
          <w:sz w:val="24"/>
          <w:szCs w:val="24"/>
        </w:rPr>
        <w:t>•Pravilnik o polaganju državne mature</w:t>
      </w:r>
    </w:p>
    <w:p w:rsidR="001570B6" w:rsidRPr="003A3986" w:rsidRDefault="001570B6" w:rsidP="001570B6">
      <w:pPr>
        <w:rPr>
          <w:sz w:val="24"/>
          <w:szCs w:val="24"/>
        </w:rPr>
      </w:pPr>
      <w:r w:rsidRPr="003A3986">
        <w:rPr>
          <w:sz w:val="24"/>
          <w:szCs w:val="24"/>
        </w:rPr>
        <w:t>•Pravilnik o Središnjem registru državne mature</w:t>
      </w:r>
    </w:p>
    <w:tbl>
      <w:tblPr>
        <w:tblStyle w:val="StilTablice"/>
        <w:tblW w:w="10206" w:type="dxa"/>
        <w:jc w:val="center"/>
        <w:tblLook w:val="04A0" w:firstRow="1" w:lastRow="0" w:firstColumn="1" w:lastColumn="0" w:noHBand="0" w:noVBand="1"/>
      </w:tblPr>
      <w:tblGrid>
        <w:gridCol w:w="1446"/>
        <w:gridCol w:w="1538"/>
        <w:gridCol w:w="1538"/>
        <w:gridCol w:w="1538"/>
        <w:gridCol w:w="1538"/>
        <w:gridCol w:w="1538"/>
        <w:gridCol w:w="1070"/>
      </w:tblGrid>
      <w:tr w:rsidR="006D69BA" w:rsidTr="006D69BA">
        <w:trPr>
          <w:jc w:val="center"/>
        </w:trPr>
        <w:tc>
          <w:tcPr>
            <w:tcW w:w="1446" w:type="dxa"/>
            <w:shd w:val="clear" w:color="auto" w:fill="B5C0D8"/>
          </w:tcPr>
          <w:p w:rsidR="006D69BA" w:rsidRDefault="006D69BA" w:rsidP="006D69BA">
            <w:pPr>
              <w:pStyle w:val="CellHeader"/>
              <w:jc w:val="center"/>
            </w:pPr>
            <w:r>
              <w:rPr>
                <w:rFonts w:cs="Times New Roman"/>
              </w:rPr>
              <w:t>Naziv aktivnosti</w:t>
            </w:r>
          </w:p>
        </w:tc>
        <w:tc>
          <w:tcPr>
            <w:tcW w:w="1538" w:type="dxa"/>
            <w:shd w:val="clear" w:color="auto" w:fill="B5C0D8"/>
          </w:tcPr>
          <w:p w:rsidR="006D69BA" w:rsidRPr="003A3986" w:rsidRDefault="006D69BA" w:rsidP="006D69BA">
            <w:pPr>
              <w:pStyle w:val="CellHeader"/>
              <w:jc w:val="center"/>
            </w:pPr>
            <w:r w:rsidRPr="003A3986">
              <w:rPr>
                <w:rFonts w:cs="Times New Roman"/>
              </w:rPr>
              <w:t>Izvršenje 202</w:t>
            </w:r>
            <w:r>
              <w:rPr>
                <w:rFonts w:cs="Times New Roman"/>
              </w:rPr>
              <w:t>3</w:t>
            </w:r>
            <w:r w:rsidRPr="003A3986">
              <w:rPr>
                <w:rFonts w:cs="Times New Roman"/>
              </w:rPr>
              <w:t>.</w:t>
            </w:r>
          </w:p>
        </w:tc>
        <w:tc>
          <w:tcPr>
            <w:tcW w:w="1538"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4</w:t>
            </w:r>
            <w:r w:rsidRPr="003A3986">
              <w:rPr>
                <w:rFonts w:cs="Times New Roman"/>
              </w:rPr>
              <w:t>.</w:t>
            </w:r>
          </w:p>
        </w:tc>
        <w:tc>
          <w:tcPr>
            <w:tcW w:w="1538"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5</w:t>
            </w:r>
            <w:r w:rsidRPr="003A3986">
              <w:rPr>
                <w:rFonts w:cs="Times New Roman"/>
              </w:rPr>
              <w:t>.</w:t>
            </w:r>
          </w:p>
        </w:tc>
        <w:tc>
          <w:tcPr>
            <w:tcW w:w="1538"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6</w:t>
            </w:r>
            <w:r w:rsidRPr="003A3986">
              <w:rPr>
                <w:rFonts w:cs="Times New Roman"/>
              </w:rPr>
              <w:t>.</w:t>
            </w:r>
          </w:p>
        </w:tc>
        <w:tc>
          <w:tcPr>
            <w:tcW w:w="1538"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7</w:t>
            </w:r>
            <w:r w:rsidRPr="003A3986">
              <w:rPr>
                <w:rFonts w:cs="Times New Roman"/>
              </w:rPr>
              <w:t>.</w:t>
            </w:r>
          </w:p>
        </w:tc>
        <w:tc>
          <w:tcPr>
            <w:tcW w:w="1070" w:type="dxa"/>
            <w:shd w:val="clear" w:color="auto" w:fill="B5C0D8"/>
          </w:tcPr>
          <w:p w:rsidR="006D69BA" w:rsidRPr="003A3986" w:rsidRDefault="006D69BA" w:rsidP="006D69BA">
            <w:pPr>
              <w:pStyle w:val="CellHeader"/>
              <w:jc w:val="center"/>
            </w:pPr>
            <w:r w:rsidRPr="003A3986">
              <w:rPr>
                <w:rFonts w:cs="Times New Roman"/>
              </w:rPr>
              <w:t>Indeks 202</w:t>
            </w:r>
            <w:r>
              <w:rPr>
                <w:rFonts w:cs="Times New Roman"/>
              </w:rPr>
              <w:t>5</w:t>
            </w:r>
            <w:r w:rsidRPr="003A3986">
              <w:rPr>
                <w:rFonts w:cs="Times New Roman"/>
              </w:rPr>
              <w:t>./202</w:t>
            </w:r>
            <w:r>
              <w:rPr>
                <w:rFonts w:cs="Times New Roman"/>
              </w:rPr>
              <w:t>4</w:t>
            </w:r>
            <w:r w:rsidRPr="003A3986">
              <w:rPr>
                <w:rFonts w:cs="Times New Roman"/>
              </w:rPr>
              <w:t>.</w:t>
            </w:r>
          </w:p>
        </w:tc>
      </w:tr>
      <w:tr w:rsidR="00082295" w:rsidTr="006D69BA">
        <w:trPr>
          <w:jc w:val="center"/>
        </w:trPr>
        <w:tc>
          <w:tcPr>
            <w:tcW w:w="1446" w:type="dxa"/>
            <w:vAlign w:val="top"/>
          </w:tcPr>
          <w:p w:rsidR="00082295" w:rsidRDefault="00FF5601">
            <w:pPr>
              <w:pStyle w:val="CellColumn"/>
              <w:jc w:val="left"/>
            </w:pPr>
            <w:r>
              <w:rPr>
                <w:rFonts w:cs="Times New Roman"/>
              </w:rPr>
              <w:t>A814001</w:t>
            </w:r>
          </w:p>
        </w:tc>
        <w:tc>
          <w:tcPr>
            <w:tcW w:w="1538" w:type="dxa"/>
            <w:vAlign w:val="top"/>
          </w:tcPr>
          <w:p w:rsidR="00082295" w:rsidRDefault="00CD6634" w:rsidP="00D0564D">
            <w:pPr>
              <w:jc w:val="center"/>
            </w:pPr>
            <w:r>
              <w:t>3.812.397</w:t>
            </w:r>
          </w:p>
        </w:tc>
        <w:tc>
          <w:tcPr>
            <w:tcW w:w="1538" w:type="dxa"/>
            <w:vAlign w:val="top"/>
          </w:tcPr>
          <w:p w:rsidR="00082295" w:rsidRDefault="00CD6634" w:rsidP="00CD6634">
            <w:pPr>
              <w:jc w:val="center"/>
            </w:pPr>
            <w:r>
              <w:t>3.693.799</w:t>
            </w:r>
          </w:p>
        </w:tc>
        <w:tc>
          <w:tcPr>
            <w:tcW w:w="1538" w:type="dxa"/>
            <w:vAlign w:val="top"/>
          </w:tcPr>
          <w:p w:rsidR="00082295" w:rsidRDefault="00EC2826" w:rsidP="00451A46">
            <w:pPr>
              <w:jc w:val="center"/>
            </w:pPr>
            <w:r>
              <w:t>4.</w:t>
            </w:r>
            <w:r w:rsidR="00451A46">
              <w:t>2</w:t>
            </w:r>
            <w:r>
              <w:t>90.000</w:t>
            </w:r>
          </w:p>
        </w:tc>
        <w:tc>
          <w:tcPr>
            <w:tcW w:w="1538" w:type="dxa"/>
            <w:vAlign w:val="top"/>
          </w:tcPr>
          <w:p w:rsidR="00082295" w:rsidRDefault="00EC2826" w:rsidP="00451A46">
            <w:pPr>
              <w:jc w:val="center"/>
            </w:pPr>
            <w:r>
              <w:t>4.</w:t>
            </w:r>
            <w:r w:rsidR="00451A46">
              <w:t>2</w:t>
            </w:r>
            <w:r>
              <w:t>90.000</w:t>
            </w:r>
          </w:p>
        </w:tc>
        <w:tc>
          <w:tcPr>
            <w:tcW w:w="1538" w:type="dxa"/>
            <w:vAlign w:val="top"/>
          </w:tcPr>
          <w:p w:rsidR="00082295" w:rsidRDefault="00EC2826" w:rsidP="00451A46">
            <w:pPr>
              <w:jc w:val="center"/>
            </w:pPr>
            <w:r>
              <w:t>4.</w:t>
            </w:r>
            <w:r w:rsidR="00451A46">
              <w:t>4</w:t>
            </w:r>
            <w:r>
              <w:t>83.000</w:t>
            </w:r>
          </w:p>
        </w:tc>
        <w:tc>
          <w:tcPr>
            <w:tcW w:w="1070" w:type="dxa"/>
            <w:vAlign w:val="top"/>
          </w:tcPr>
          <w:p w:rsidR="00082295" w:rsidRDefault="00CD6634" w:rsidP="00EC2826">
            <w:pPr>
              <w:jc w:val="right"/>
            </w:pPr>
            <w:r>
              <w:t>110,7</w:t>
            </w:r>
          </w:p>
        </w:tc>
      </w:tr>
    </w:tbl>
    <w:p w:rsidR="00082295" w:rsidRDefault="00082295">
      <w:pPr>
        <w:jc w:val="left"/>
      </w:pPr>
    </w:p>
    <w:p w:rsidR="00082295" w:rsidRDefault="00FF5601">
      <w:r>
        <w:t xml:space="preserve">Ispiti državne mature provode se iz općeobrazovnih predmeta. Srednje obrazovanje učenika gimnazijskih programa obrazovanja završava polaganjem državne mature. Ispite državne mature mogu polagati i učenici u strukovnim i umjetničkim programima obrazovanja koji traju najmanje četiri godine i čije srednje obrazovanje završava izradom i obranom završnoga rada u organizaciji i provedbi škole.   </w:t>
      </w:r>
    </w:p>
    <w:p w:rsidR="00082295" w:rsidRDefault="00FF5601">
      <w:r>
        <w:t xml:space="preserve">Ispite državne mature mogu polagati i pristupnici koji su najmanje četverogodišnje srednje obrazovanje završili u Republici Hrvatskoj te pristupnici koji su srednje obrazovanje završili izvan Republike Hrvatske usporedivo s četverogodišnjim srednjim obrazovanjem u Republici Hrvatskoj, što utvrđuje Centar.  </w:t>
      </w:r>
    </w:p>
    <w:p w:rsidR="00082295" w:rsidRDefault="00FF5601">
      <w:r>
        <w:t xml:space="preserve">Na temelju rezultata ispita državne mature pristupnici su rangirani za upis na visoka učilišta u Republici Hrvatskoj i izdane su im svjedodžbe o položenoj državnoj maturi ili potvrde o položenim ispitima državne mature ovisno o tomu radi li se o pristupnicima iz gimnazija ili o pristupnicima iz strukovnih škola i ostalim pristupnicima.   </w:t>
      </w:r>
    </w:p>
    <w:p w:rsidR="00082295" w:rsidRDefault="00FF5601">
      <w:r>
        <w:t xml:space="preserve">Ova aktivnost/projekt sastoji se od sljedećih elemenata/podaktivnosti:  </w:t>
      </w:r>
    </w:p>
    <w:p w:rsidR="001570B6" w:rsidRPr="003A3986" w:rsidRDefault="001570B6" w:rsidP="001570B6">
      <w:pPr>
        <w:rPr>
          <w:sz w:val="24"/>
          <w:szCs w:val="24"/>
        </w:rPr>
      </w:pPr>
      <w:r w:rsidRPr="003A3986">
        <w:rPr>
          <w:sz w:val="24"/>
          <w:szCs w:val="24"/>
        </w:rPr>
        <w:t>1. Priprema ispitnih materijala državne mature za školsku godinu 202</w:t>
      </w:r>
      <w:r w:rsidR="002E7496">
        <w:rPr>
          <w:sz w:val="24"/>
          <w:szCs w:val="24"/>
        </w:rPr>
        <w:t>4</w:t>
      </w:r>
      <w:r w:rsidRPr="003A3986">
        <w:rPr>
          <w:sz w:val="24"/>
          <w:szCs w:val="24"/>
        </w:rPr>
        <w:t>./202</w:t>
      </w:r>
      <w:r w:rsidR="002E7496">
        <w:rPr>
          <w:sz w:val="24"/>
          <w:szCs w:val="24"/>
        </w:rPr>
        <w:t>5</w:t>
      </w:r>
      <w:r w:rsidRPr="003A3986">
        <w:rPr>
          <w:sz w:val="24"/>
          <w:szCs w:val="24"/>
        </w:rPr>
        <w:t>.</w:t>
      </w:r>
    </w:p>
    <w:p w:rsidR="001570B6" w:rsidRPr="003A3986" w:rsidRDefault="001570B6" w:rsidP="001570B6">
      <w:pPr>
        <w:rPr>
          <w:sz w:val="24"/>
          <w:szCs w:val="24"/>
        </w:rPr>
      </w:pPr>
      <w:r w:rsidRPr="003A3986">
        <w:rPr>
          <w:sz w:val="24"/>
          <w:szCs w:val="24"/>
        </w:rPr>
        <w:t>2. Tisak, pakiranje, obrada i distribucija ispitnih materijala za državnu maturu u školskoj godini 202</w:t>
      </w:r>
      <w:r w:rsidR="002E7496">
        <w:rPr>
          <w:sz w:val="24"/>
          <w:szCs w:val="24"/>
        </w:rPr>
        <w:t>4</w:t>
      </w:r>
      <w:r w:rsidRPr="003A3986">
        <w:rPr>
          <w:sz w:val="24"/>
          <w:szCs w:val="24"/>
        </w:rPr>
        <w:t>./202</w:t>
      </w:r>
      <w:r w:rsidR="002E7496">
        <w:rPr>
          <w:sz w:val="24"/>
          <w:szCs w:val="24"/>
        </w:rPr>
        <w:t>5</w:t>
      </w:r>
      <w:r w:rsidRPr="003A3986">
        <w:rPr>
          <w:sz w:val="24"/>
          <w:szCs w:val="24"/>
        </w:rPr>
        <w:t>.</w:t>
      </w:r>
    </w:p>
    <w:p w:rsidR="001570B6" w:rsidRPr="003A3986" w:rsidRDefault="001570B6" w:rsidP="001570B6">
      <w:pPr>
        <w:rPr>
          <w:sz w:val="24"/>
          <w:szCs w:val="24"/>
        </w:rPr>
      </w:pPr>
      <w:r w:rsidRPr="003A3986">
        <w:rPr>
          <w:sz w:val="24"/>
          <w:szCs w:val="24"/>
        </w:rPr>
        <w:t>3. Provedba ispita državne mature u školskoj godini 202</w:t>
      </w:r>
      <w:r w:rsidR="002E7496">
        <w:rPr>
          <w:sz w:val="24"/>
          <w:szCs w:val="24"/>
        </w:rPr>
        <w:t>4</w:t>
      </w:r>
      <w:r w:rsidRPr="003A3986">
        <w:rPr>
          <w:sz w:val="24"/>
          <w:szCs w:val="24"/>
        </w:rPr>
        <w:t>./202</w:t>
      </w:r>
      <w:r w:rsidR="002E7496">
        <w:rPr>
          <w:sz w:val="24"/>
          <w:szCs w:val="24"/>
        </w:rPr>
        <w:t>5</w:t>
      </w:r>
      <w:r w:rsidRPr="003A3986">
        <w:rPr>
          <w:sz w:val="24"/>
          <w:szCs w:val="24"/>
        </w:rPr>
        <w:t xml:space="preserve">. </w:t>
      </w:r>
    </w:p>
    <w:p w:rsidR="001570B6" w:rsidRPr="003A3986" w:rsidRDefault="001570B6" w:rsidP="001570B6">
      <w:pPr>
        <w:rPr>
          <w:sz w:val="24"/>
          <w:szCs w:val="24"/>
        </w:rPr>
      </w:pPr>
      <w:r w:rsidRPr="003A3986">
        <w:rPr>
          <w:sz w:val="24"/>
          <w:szCs w:val="24"/>
        </w:rPr>
        <w:t>4. Ocjenjivanje ispita državne mature u školskoj godini 202</w:t>
      </w:r>
      <w:r w:rsidR="002E7496">
        <w:rPr>
          <w:sz w:val="24"/>
          <w:szCs w:val="24"/>
        </w:rPr>
        <w:t>4</w:t>
      </w:r>
      <w:r w:rsidRPr="003A3986">
        <w:rPr>
          <w:sz w:val="24"/>
          <w:szCs w:val="24"/>
        </w:rPr>
        <w:t>./202</w:t>
      </w:r>
      <w:r w:rsidR="002E7496">
        <w:rPr>
          <w:sz w:val="24"/>
          <w:szCs w:val="24"/>
        </w:rPr>
        <w:t>5</w:t>
      </w:r>
      <w:r w:rsidRPr="003A3986">
        <w:rPr>
          <w:sz w:val="24"/>
          <w:szCs w:val="24"/>
        </w:rPr>
        <w:t>.</w:t>
      </w:r>
    </w:p>
    <w:p w:rsidR="001570B6" w:rsidRPr="003A3986" w:rsidRDefault="001570B6" w:rsidP="001570B6">
      <w:pPr>
        <w:rPr>
          <w:sz w:val="24"/>
          <w:szCs w:val="24"/>
        </w:rPr>
      </w:pPr>
      <w:r w:rsidRPr="003A3986">
        <w:rPr>
          <w:sz w:val="24"/>
          <w:szCs w:val="24"/>
        </w:rPr>
        <w:t>5. Troškovi prijevoza i smještaja vanjskih suradnika za provedbu državne mature u školskoj godini 202</w:t>
      </w:r>
      <w:r w:rsidR="002E7496">
        <w:rPr>
          <w:sz w:val="24"/>
          <w:szCs w:val="24"/>
        </w:rPr>
        <w:t>4</w:t>
      </w:r>
      <w:r w:rsidRPr="003A3986">
        <w:rPr>
          <w:sz w:val="24"/>
          <w:szCs w:val="24"/>
        </w:rPr>
        <w:t>./202</w:t>
      </w:r>
      <w:r w:rsidR="002E7496">
        <w:rPr>
          <w:sz w:val="24"/>
          <w:szCs w:val="24"/>
        </w:rPr>
        <w:t>4</w:t>
      </w:r>
      <w:r w:rsidRPr="003A3986">
        <w:rPr>
          <w:sz w:val="24"/>
          <w:szCs w:val="24"/>
        </w:rPr>
        <w:t>.</w:t>
      </w:r>
    </w:p>
    <w:p w:rsidR="001570B6" w:rsidRPr="003A3986" w:rsidRDefault="001570B6" w:rsidP="001570B6">
      <w:pPr>
        <w:rPr>
          <w:sz w:val="24"/>
          <w:szCs w:val="24"/>
        </w:rPr>
      </w:pPr>
      <w:r w:rsidRPr="003A3986">
        <w:rPr>
          <w:sz w:val="24"/>
          <w:szCs w:val="24"/>
        </w:rPr>
        <w:t>Aktivnost se provodi svake godine. Od 202</w:t>
      </w:r>
      <w:r w:rsidR="002E7496">
        <w:rPr>
          <w:sz w:val="24"/>
          <w:szCs w:val="24"/>
        </w:rPr>
        <w:t>5</w:t>
      </w:r>
      <w:r w:rsidRPr="003A3986">
        <w:rPr>
          <w:sz w:val="24"/>
          <w:szCs w:val="24"/>
        </w:rPr>
        <w:t>. do 202</w:t>
      </w:r>
      <w:r w:rsidR="002E7496">
        <w:rPr>
          <w:sz w:val="24"/>
          <w:szCs w:val="24"/>
        </w:rPr>
        <w:t>7</w:t>
      </w:r>
      <w:r w:rsidRPr="003A3986">
        <w:rPr>
          <w:sz w:val="24"/>
          <w:szCs w:val="24"/>
        </w:rPr>
        <w:t>. očekuje se ostvarenje provedbe državne mature u tekućim godinama te početak izrade ispitnih materijala za državnu maturu planiranu za 202</w:t>
      </w:r>
      <w:r>
        <w:rPr>
          <w:sz w:val="24"/>
          <w:szCs w:val="24"/>
        </w:rPr>
        <w:t>6</w:t>
      </w:r>
      <w:r w:rsidRPr="003A3986">
        <w:rPr>
          <w:sz w:val="24"/>
          <w:szCs w:val="24"/>
        </w:rPr>
        <w:t>./202</w:t>
      </w:r>
      <w:r>
        <w:rPr>
          <w:sz w:val="24"/>
          <w:szCs w:val="24"/>
        </w:rPr>
        <w:t>7</w:t>
      </w:r>
      <w:r w:rsidRPr="003A3986">
        <w:rPr>
          <w:sz w:val="24"/>
          <w:szCs w:val="24"/>
        </w:rPr>
        <w:t xml:space="preserve">. školsku godinu. </w:t>
      </w:r>
    </w:p>
    <w:p w:rsidR="001570B6" w:rsidRPr="003A3986" w:rsidRDefault="001570B6" w:rsidP="001570B6">
      <w:pPr>
        <w:rPr>
          <w:sz w:val="24"/>
          <w:szCs w:val="24"/>
        </w:rPr>
      </w:pPr>
      <w:r w:rsidRPr="003A3986">
        <w:rPr>
          <w:sz w:val="24"/>
          <w:szCs w:val="24"/>
        </w:rPr>
        <w:t>Izračun financijskoga plana</w:t>
      </w:r>
    </w:p>
    <w:p w:rsidR="001570B6" w:rsidRPr="003A3986" w:rsidRDefault="001570B6" w:rsidP="001570B6">
      <w:pPr>
        <w:rPr>
          <w:sz w:val="24"/>
          <w:szCs w:val="24"/>
        </w:rPr>
      </w:pPr>
      <w:r w:rsidRPr="003A3986">
        <w:rPr>
          <w:sz w:val="24"/>
          <w:szCs w:val="24"/>
        </w:rPr>
        <w:t>1. Izrada ispita i ispitnih materijala za državnu maturu za školsku godinu 20</w:t>
      </w:r>
      <w:r w:rsidR="002E7496">
        <w:rPr>
          <w:sz w:val="24"/>
          <w:szCs w:val="24"/>
        </w:rPr>
        <w:t>24</w:t>
      </w:r>
      <w:r w:rsidRPr="003A3986">
        <w:rPr>
          <w:sz w:val="24"/>
          <w:szCs w:val="24"/>
        </w:rPr>
        <w:t>./20</w:t>
      </w:r>
      <w:r w:rsidR="002E7496">
        <w:rPr>
          <w:sz w:val="24"/>
          <w:szCs w:val="24"/>
        </w:rPr>
        <w:t>25</w:t>
      </w:r>
      <w:r w:rsidRPr="003A3986">
        <w:rPr>
          <w:sz w:val="24"/>
          <w:szCs w:val="24"/>
        </w:rPr>
        <w:t xml:space="preserve">. </w:t>
      </w:r>
    </w:p>
    <w:p w:rsidR="001570B6" w:rsidRPr="003A3986" w:rsidRDefault="001570B6" w:rsidP="001570B6">
      <w:pPr>
        <w:rPr>
          <w:sz w:val="24"/>
          <w:szCs w:val="24"/>
        </w:rPr>
      </w:pPr>
      <w:r w:rsidRPr="003A3986">
        <w:rPr>
          <w:sz w:val="24"/>
          <w:szCs w:val="24"/>
        </w:rPr>
        <w:t>U 202</w:t>
      </w:r>
      <w:r w:rsidR="002E7496">
        <w:rPr>
          <w:sz w:val="24"/>
          <w:szCs w:val="24"/>
        </w:rPr>
        <w:t>5</w:t>
      </w:r>
      <w:r w:rsidRPr="003A3986">
        <w:rPr>
          <w:sz w:val="24"/>
          <w:szCs w:val="24"/>
        </w:rPr>
        <w:t xml:space="preserve">. planirana su sredstva u iznosu od </w:t>
      </w:r>
      <w:r w:rsidR="00305831" w:rsidRPr="00305831">
        <w:rPr>
          <w:sz w:val="24"/>
          <w:szCs w:val="24"/>
        </w:rPr>
        <w:t>565</w:t>
      </w:r>
      <w:r w:rsidRPr="00305831">
        <w:rPr>
          <w:sz w:val="24"/>
          <w:szCs w:val="24"/>
        </w:rPr>
        <w:t xml:space="preserve">.000,00 </w:t>
      </w:r>
      <w:r w:rsidRPr="003A3986">
        <w:rPr>
          <w:sz w:val="24"/>
          <w:szCs w:val="24"/>
        </w:rPr>
        <w:t xml:space="preserve">EUR za stručne radne skupine koje izrađuju ispite državne mature (36 ispita, 144 inačica, 27 stručnih skupina, 110 osoba), </w:t>
      </w:r>
      <w:r w:rsidR="00305831">
        <w:rPr>
          <w:sz w:val="24"/>
          <w:szCs w:val="24"/>
        </w:rPr>
        <w:t>7</w:t>
      </w:r>
      <w:r w:rsidRPr="003A3986">
        <w:rPr>
          <w:sz w:val="24"/>
          <w:szCs w:val="24"/>
        </w:rPr>
        <w:t xml:space="preserve">6.000,00 EUR za prijevod ispita i ispitnih kataloga na jezike nacionalnih manjina i lektura (27 kataloga, 32 ispita po četiri inačice), 93.000,00 EUR za prilagodbu ispita (120 osobnih pomagača, Brajica – 12 ispita, font 14 – 20 ispita, </w:t>
      </w:r>
      <w:r w:rsidRPr="003A3986">
        <w:rPr>
          <w:sz w:val="24"/>
          <w:szCs w:val="24"/>
        </w:rPr>
        <w:lastRenderedPageBreak/>
        <w:t xml:space="preserve">Povjerenstvo za procjenu zahtjeva – 11 osoba) i </w:t>
      </w:r>
      <w:r w:rsidR="00305831">
        <w:rPr>
          <w:sz w:val="24"/>
          <w:szCs w:val="24"/>
        </w:rPr>
        <w:t>50</w:t>
      </w:r>
      <w:r w:rsidRPr="003A3986">
        <w:rPr>
          <w:sz w:val="24"/>
          <w:szCs w:val="24"/>
        </w:rPr>
        <w:t xml:space="preserve">.000,00 EUR za recenzije ispitnih materijala (45 osoba, 144 inačice). </w:t>
      </w:r>
    </w:p>
    <w:p w:rsidR="001570B6" w:rsidRPr="003A3986" w:rsidRDefault="001570B6" w:rsidP="001570B6">
      <w:pPr>
        <w:rPr>
          <w:sz w:val="24"/>
          <w:szCs w:val="24"/>
        </w:rPr>
      </w:pPr>
      <w:r w:rsidRPr="003A3986">
        <w:rPr>
          <w:sz w:val="24"/>
          <w:szCs w:val="24"/>
        </w:rPr>
        <w:t>2. Tisak, pakiranje, obrada i distribucija ispitnih materijala u školskoj godini 202</w:t>
      </w:r>
      <w:r w:rsidR="006179CA">
        <w:rPr>
          <w:sz w:val="24"/>
          <w:szCs w:val="24"/>
        </w:rPr>
        <w:t>4</w:t>
      </w:r>
      <w:r w:rsidRPr="003A3986">
        <w:rPr>
          <w:sz w:val="24"/>
          <w:szCs w:val="24"/>
        </w:rPr>
        <w:t>./202</w:t>
      </w:r>
      <w:r w:rsidR="006179CA">
        <w:rPr>
          <w:sz w:val="24"/>
          <w:szCs w:val="24"/>
        </w:rPr>
        <w:t>5</w:t>
      </w:r>
      <w:r w:rsidRPr="003A3986">
        <w:rPr>
          <w:sz w:val="24"/>
          <w:szCs w:val="24"/>
        </w:rPr>
        <w:t>.</w:t>
      </w:r>
    </w:p>
    <w:p w:rsidR="00305831" w:rsidRDefault="001570B6" w:rsidP="001570B6">
      <w:pPr>
        <w:rPr>
          <w:sz w:val="24"/>
          <w:szCs w:val="24"/>
        </w:rPr>
      </w:pPr>
      <w:r w:rsidRPr="003A3986">
        <w:rPr>
          <w:sz w:val="24"/>
          <w:szCs w:val="24"/>
        </w:rPr>
        <w:t>Za 202</w:t>
      </w:r>
      <w:r w:rsidR="006179CA">
        <w:rPr>
          <w:sz w:val="24"/>
          <w:szCs w:val="24"/>
        </w:rPr>
        <w:t>5</w:t>
      </w:r>
      <w:r w:rsidRPr="003A3986">
        <w:rPr>
          <w:sz w:val="24"/>
          <w:szCs w:val="24"/>
        </w:rPr>
        <w:t>. godinu planirana su sredstva u iznosu od 1.</w:t>
      </w:r>
      <w:r w:rsidR="006179CA">
        <w:rPr>
          <w:sz w:val="24"/>
          <w:szCs w:val="24"/>
        </w:rPr>
        <w:t>800.</w:t>
      </w:r>
      <w:r w:rsidRPr="003A3986">
        <w:rPr>
          <w:sz w:val="24"/>
          <w:szCs w:val="24"/>
        </w:rPr>
        <w:t>000,00 EUR za tisak, kompletiranje ispitnih materijala, pakiranje i raspakiravanje ispitnih materijala, distribuciju ispita prema školama i povrat ispita iz škola i ispitnih centara, informatičku podršku, održavanje i nadogradnju informacijsko-računalnoga sustava (u skladu s promjenama u Zakonu o Nacionalnom centru za vanjsko vrednovanje</w:t>
      </w:r>
      <w:r w:rsidR="00305831">
        <w:rPr>
          <w:sz w:val="24"/>
          <w:szCs w:val="24"/>
        </w:rPr>
        <w:t xml:space="preserve"> obrazovanja).</w:t>
      </w:r>
      <w:bookmarkStart w:id="0" w:name="_GoBack"/>
      <w:bookmarkEnd w:id="0"/>
      <w:r w:rsidR="00305831">
        <w:rPr>
          <w:sz w:val="24"/>
          <w:szCs w:val="24"/>
        </w:rPr>
        <w:t xml:space="preserve"> </w:t>
      </w:r>
    </w:p>
    <w:p w:rsidR="001570B6" w:rsidRPr="003A3986" w:rsidRDefault="001570B6" w:rsidP="001570B6">
      <w:pPr>
        <w:rPr>
          <w:sz w:val="24"/>
          <w:szCs w:val="24"/>
        </w:rPr>
      </w:pPr>
      <w:r w:rsidRPr="003A3986">
        <w:rPr>
          <w:sz w:val="24"/>
          <w:szCs w:val="24"/>
        </w:rPr>
        <w:t>Ukupan iznos za ispite ljetnoga roka za cca 200.000 kompleta je 1.</w:t>
      </w:r>
      <w:r w:rsidR="006179CA">
        <w:rPr>
          <w:sz w:val="24"/>
          <w:szCs w:val="24"/>
        </w:rPr>
        <w:t>600.</w:t>
      </w:r>
      <w:r w:rsidRPr="003A3986">
        <w:rPr>
          <w:sz w:val="24"/>
          <w:szCs w:val="24"/>
        </w:rPr>
        <w:t xml:space="preserve">000,00 EUR te za ispite jesenskoga roka za cca 20.000 kompleta je </w:t>
      </w:r>
      <w:r w:rsidR="006179CA">
        <w:rPr>
          <w:sz w:val="24"/>
          <w:szCs w:val="24"/>
        </w:rPr>
        <w:t>200</w:t>
      </w:r>
      <w:r w:rsidRPr="003A3986">
        <w:rPr>
          <w:sz w:val="24"/>
          <w:szCs w:val="24"/>
        </w:rPr>
        <w:t>.000,00 EUR (uključuje tisak redovnih ispita, ispite na pismu i jezicima nacionalnih manjina i ispite prilagodbe ispitne tehnologije).</w:t>
      </w:r>
    </w:p>
    <w:p w:rsidR="001570B6" w:rsidRPr="003A3986" w:rsidRDefault="001570B6" w:rsidP="001570B6">
      <w:pPr>
        <w:rPr>
          <w:sz w:val="24"/>
          <w:szCs w:val="24"/>
        </w:rPr>
      </w:pPr>
      <w:r w:rsidRPr="003A3986">
        <w:rPr>
          <w:sz w:val="24"/>
          <w:szCs w:val="24"/>
        </w:rPr>
        <w:t>3.</w:t>
      </w:r>
      <w:r w:rsidRPr="00305831">
        <w:rPr>
          <w:sz w:val="24"/>
          <w:szCs w:val="24"/>
        </w:rPr>
        <w:t xml:space="preserve"> Provedba </w:t>
      </w:r>
      <w:r w:rsidRPr="003A3986">
        <w:rPr>
          <w:sz w:val="24"/>
          <w:szCs w:val="24"/>
        </w:rPr>
        <w:t>ispita državne mature u školskoj godini 202</w:t>
      </w:r>
      <w:r w:rsidR="006179CA">
        <w:rPr>
          <w:sz w:val="24"/>
          <w:szCs w:val="24"/>
        </w:rPr>
        <w:t>4</w:t>
      </w:r>
      <w:r w:rsidRPr="003A3986">
        <w:rPr>
          <w:sz w:val="24"/>
          <w:szCs w:val="24"/>
        </w:rPr>
        <w:t>./202</w:t>
      </w:r>
      <w:r w:rsidR="006179CA">
        <w:rPr>
          <w:sz w:val="24"/>
          <w:szCs w:val="24"/>
        </w:rPr>
        <w:t>5</w:t>
      </w:r>
      <w:r w:rsidRPr="003A3986">
        <w:rPr>
          <w:sz w:val="24"/>
          <w:szCs w:val="24"/>
        </w:rPr>
        <w:t xml:space="preserve">. </w:t>
      </w:r>
    </w:p>
    <w:p w:rsidR="001570B6" w:rsidRPr="003A3986" w:rsidRDefault="001570B6" w:rsidP="001570B6">
      <w:pPr>
        <w:rPr>
          <w:sz w:val="24"/>
          <w:szCs w:val="24"/>
        </w:rPr>
      </w:pPr>
      <w:r w:rsidRPr="003A3986">
        <w:rPr>
          <w:sz w:val="24"/>
          <w:szCs w:val="24"/>
        </w:rPr>
        <w:t>U 202</w:t>
      </w:r>
      <w:r w:rsidR="006179CA">
        <w:rPr>
          <w:sz w:val="24"/>
          <w:szCs w:val="24"/>
        </w:rPr>
        <w:t>5</w:t>
      </w:r>
      <w:r w:rsidRPr="003A3986">
        <w:rPr>
          <w:sz w:val="24"/>
          <w:szCs w:val="24"/>
        </w:rPr>
        <w:t xml:space="preserve">. planirana su sredstva u iznosu od </w:t>
      </w:r>
      <w:r w:rsidR="00305831">
        <w:rPr>
          <w:sz w:val="24"/>
          <w:szCs w:val="24"/>
        </w:rPr>
        <w:t>7</w:t>
      </w:r>
      <w:r w:rsidRPr="003A3986">
        <w:rPr>
          <w:sz w:val="24"/>
          <w:szCs w:val="24"/>
        </w:rPr>
        <w:t xml:space="preserve">6.000,00 EUR za naknade dežurnim nastavnicima u ispitnim centrima (200 nastavnika), </w:t>
      </w:r>
      <w:r w:rsidR="00305831">
        <w:rPr>
          <w:sz w:val="24"/>
          <w:szCs w:val="24"/>
        </w:rPr>
        <w:t>6</w:t>
      </w:r>
      <w:r w:rsidRPr="003A3986">
        <w:rPr>
          <w:sz w:val="24"/>
          <w:szCs w:val="24"/>
        </w:rPr>
        <w:t>5.000,00 EUR za naknade ispitnim centrima za kandidate i ispitnim koordinatorima (za 10 000 ispita u šest ispitnih centara).</w:t>
      </w:r>
    </w:p>
    <w:p w:rsidR="001570B6" w:rsidRPr="003A3986" w:rsidRDefault="001570B6" w:rsidP="001570B6">
      <w:pPr>
        <w:rPr>
          <w:sz w:val="24"/>
          <w:szCs w:val="24"/>
        </w:rPr>
      </w:pPr>
      <w:r w:rsidRPr="003A3986">
        <w:rPr>
          <w:sz w:val="24"/>
          <w:szCs w:val="24"/>
        </w:rPr>
        <w:t xml:space="preserve">4. </w:t>
      </w:r>
      <w:r w:rsidRPr="00305831">
        <w:rPr>
          <w:sz w:val="24"/>
          <w:szCs w:val="24"/>
        </w:rPr>
        <w:t xml:space="preserve">Ocjenjivanje </w:t>
      </w:r>
      <w:r w:rsidRPr="003A3986">
        <w:rPr>
          <w:sz w:val="24"/>
          <w:szCs w:val="24"/>
        </w:rPr>
        <w:t>ispita državne mature u školskoj godini 202</w:t>
      </w:r>
      <w:r w:rsidR="006179CA">
        <w:rPr>
          <w:sz w:val="24"/>
          <w:szCs w:val="24"/>
        </w:rPr>
        <w:t>4</w:t>
      </w:r>
      <w:r w:rsidRPr="003A3986">
        <w:rPr>
          <w:sz w:val="24"/>
          <w:szCs w:val="24"/>
        </w:rPr>
        <w:t>./202</w:t>
      </w:r>
      <w:r w:rsidR="006179CA">
        <w:rPr>
          <w:sz w:val="24"/>
          <w:szCs w:val="24"/>
        </w:rPr>
        <w:t>5</w:t>
      </w:r>
      <w:r w:rsidRPr="003A3986">
        <w:rPr>
          <w:sz w:val="24"/>
          <w:szCs w:val="24"/>
        </w:rPr>
        <w:t xml:space="preserve">. </w:t>
      </w:r>
    </w:p>
    <w:p w:rsidR="001570B6" w:rsidRPr="003A3986" w:rsidRDefault="001570B6" w:rsidP="001570B6">
      <w:pPr>
        <w:rPr>
          <w:sz w:val="24"/>
          <w:szCs w:val="24"/>
        </w:rPr>
      </w:pPr>
      <w:r w:rsidRPr="003A3986">
        <w:rPr>
          <w:sz w:val="24"/>
          <w:szCs w:val="24"/>
        </w:rPr>
        <w:t>U 202</w:t>
      </w:r>
      <w:r>
        <w:rPr>
          <w:sz w:val="24"/>
          <w:szCs w:val="24"/>
        </w:rPr>
        <w:t>4</w:t>
      </w:r>
      <w:r w:rsidRPr="003A3986">
        <w:rPr>
          <w:sz w:val="24"/>
          <w:szCs w:val="24"/>
        </w:rPr>
        <w:t>. planirana su sredstva u iznosu od 800.000,00 EUR za naknade vanjskim suradnicima za ocjenjivanje ispita (900 ocjenjivača, 135.000 ispita), 12.000,00 EUR za naknade vanjskim suradnicima za edukacije ocjenjivača i 13.000,00 EUR za naknade vanjskim suradnicima za obradu prigovora pristupnika na ocjenjivanje (50 osoba).</w:t>
      </w:r>
    </w:p>
    <w:p w:rsidR="001570B6" w:rsidRPr="003A3986" w:rsidRDefault="001570B6" w:rsidP="001570B6">
      <w:pPr>
        <w:rPr>
          <w:sz w:val="24"/>
          <w:szCs w:val="24"/>
        </w:rPr>
      </w:pPr>
      <w:r w:rsidRPr="003A3986">
        <w:rPr>
          <w:sz w:val="24"/>
          <w:szCs w:val="24"/>
        </w:rPr>
        <w:t>5. Troškovi prijevoza i smještaja vanjskih suradnika za provedbu državne mature u školskoj godini 202</w:t>
      </w:r>
      <w:r w:rsidR="006179CA">
        <w:rPr>
          <w:sz w:val="24"/>
          <w:szCs w:val="24"/>
        </w:rPr>
        <w:t>4</w:t>
      </w:r>
      <w:r w:rsidRPr="003A3986">
        <w:rPr>
          <w:sz w:val="24"/>
          <w:szCs w:val="24"/>
        </w:rPr>
        <w:t>./202</w:t>
      </w:r>
      <w:r w:rsidR="006179CA">
        <w:rPr>
          <w:sz w:val="24"/>
          <w:szCs w:val="24"/>
        </w:rPr>
        <w:t>5</w:t>
      </w:r>
      <w:r w:rsidRPr="003A3986">
        <w:rPr>
          <w:sz w:val="24"/>
          <w:szCs w:val="24"/>
        </w:rPr>
        <w:t xml:space="preserve">. </w:t>
      </w:r>
    </w:p>
    <w:p w:rsidR="001570B6" w:rsidRPr="003A3986" w:rsidRDefault="001570B6" w:rsidP="001570B6">
      <w:pPr>
        <w:rPr>
          <w:sz w:val="24"/>
          <w:szCs w:val="24"/>
        </w:rPr>
      </w:pPr>
      <w:r w:rsidRPr="003A3986">
        <w:rPr>
          <w:sz w:val="24"/>
          <w:szCs w:val="24"/>
        </w:rPr>
        <w:t>U 202</w:t>
      </w:r>
      <w:r w:rsidR="006179CA">
        <w:rPr>
          <w:sz w:val="24"/>
          <w:szCs w:val="24"/>
        </w:rPr>
        <w:t>5</w:t>
      </w:r>
      <w:r w:rsidRPr="003A3986">
        <w:rPr>
          <w:sz w:val="24"/>
          <w:szCs w:val="24"/>
        </w:rPr>
        <w:t xml:space="preserve">. planirana su sredstva u iznosu od </w:t>
      </w:r>
      <w:r w:rsidR="006179CA">
        <w:rPr>
          <w:sz w:val="24"/>
          <w:szCs w:val="24"/>
        </w:rPr>
        <w:t>2</w:t>
      </w:r>
      <w:r w:rsidR="00305831">
        <w:rPr>
          <w:sz w:val="24"/>
          <w:szCs w:val="24"/>
        </w:rPr>
        <w:t>90</w:t>
      </w:r>
      <w:r w:rsidRPr="003A3986">
        <w:rPr>
          <w:sz w:val="24"/>
          <w:szCs w:val="24"/>
        </w:rPr>
        <w:t xml:space="preserve">.000,00 EUR za prijevoz i smještaj članova stručnih radnih skupina za razvoj ispita državne mature (100 osoba), recenzenata (40 osoba), prevoditelja i lektora (20 osoba), osobnih pomagača (120 osoba) i ocjenjivača (800 osoba).  </w:t>
      </w:r>
    </w:p>
    <w:p w:rsidR="001570B6" w:rsidRPr="003A3986" w:rsidRDefault="001570B6" w:rsidP="001570B6"/>
    <w:p w:rsidR="00082295" w:rsidRDefault="00FF5601">
      <w:pPr>
        <w:pStyle w:val="Heading8"/>
        <w:jc w:val="left"/>
      </w:pPr>
      <w:r>
        <w:t>Pokazatelji rezultata</w:t>
      </w:r>
    </w:p>
    <w:tbl>
      <w:tblPr>
        <w:tblStyle w:val="StilTablice"/>
        <w:tblW w:w="10206" w:type="dxa"/>
        <w:jc w:val="center"/>
        <w:tblLook w:val="04A0" w:firstRow="1" w:lastRow="0" w:firstColumn="1" w:lastColumn="0" w:noHBand="0" w:noVBand="1"/>
      </w:tblPr>
      <w:tblGrid>
        <w:gridCol w:w="2271"/>
        <w:gridCol w:w="2270"/>
        <w:gridCol w:w="1025"/>
        <w:gridCol w:w="928"/>
        <w:gridCol w:w="928"/>
        <w:gridCol w:w="928"/>
        <w:gridCol w:w="928"/>
        <w:gridCol w:w="928"/>
      </w:tblGrid>
      <w:tr w:rsidR="006D69BA" w:rsidTr="006D69BA">
        <w:trPr>
          <w:jc w:val="center"/>
        </w:trPr>
        <w:tc>
          <w:tcPr>
            <w:tcW w:w="2271" w:type="dxa"/>
            <w:shd w:val="clear" w:color="auto" w:fill="B5C0D8"/>
          </w:tcPr>
          <w:p w:rsidR="006D69BA" w:rsidRDefault="006D69BA" w:rsidP="006D69BA">
            <w:pPr>
              <w:jc w:val="center"/>
            </w:pPr>
            <w:r>
              <w:t>Pokazatelj rezultata</w:t>
            </w:r>
          </w:p>
        </w:tc>
        <w:tc>
          <w:tcPr>
            <w:tcW w:w="2270" w:type="dxa"/>
            <w:shd w:val="clear" w:color="auto" w:fill="B5C0D8"/>
          </w:tcPr>
          <w:p w:rsidR="006D69BA" w:rsidRDefault="006D69BA" w:rsidP="006D69BA">
            <w:pPr>
              <w:pStyle w:val="CellHeader"/>
              <w:jc w:val="center"/>
            </w:pPr>
            <w:r>
              <w:rPr>
                <w:rFonts w:cs="Times New Roman"/>
              </w:rPr>
              <w:t>Definicija</w:t>
            </w:r>
          </w:p>
        </w:tc>
        <w:tc>
          <w:tcPr>
            <w:tcW w:w="1025" w:type="dxa"/>
            <w:shd w:val="clear" w:color="auto" w:fill="B5C0D8"/>
          </w:tcPr>
          <w:p w:rsidR="006D69BA" w:rsidRDefault="006D69BA" w:rsidP="006D69BA">
            <w:pPr>
              <w:pStyle w:val="CellHeader"/>
              <w:jc w:val="center"/>
            </w:pPr>
            <w:r>
              <w:rPr>
                <w:rFonts w:cs="Times New Roman"/>
              </w:rPr>
              <w:t>Jedinica</w:t>
            </w:r>
          </w:p>
        </w:tc>
        <w:tc>
          <w:tcPr>
            <w:tcW w:w="928" w:type="dxa"/>
            <w:shd w:val="clear" w:color="auto" w:fill="B5C0D8"/>
          </w:tcPr>
          <w:p w:rsidR="006D69BA" w:rsidRDefault="006D69BA" w:rsidP="006D69BA">
            <w:pPr>
              <w:pStyle w:val="CellHeader"/>
              <w:jc w:val="center"/>
            </w:pPr>
            <w:r>
              <w:rPr>
                <w:rFonts w:cs="Times New Roman"/>
              </w:rPr>
              <w:t>Polazna vrijednost</w:t>
            </w:r>
          </w:p>
        </w:tc>
        <w:tc>
          <w:tcPr>
            <w:tcW w:w="928" w:type="dxa"/>
            <w:shd w:val="clear" w:color="auto" w:fill="B5C0D8"/>
          </w:tcPr>
          <w:p w:rsidR="006D69BA" w:rsidRDefault="006D69BA" w:rsidP="006D69BA">
            <w:pPr>
              <w:pStyle w:val="CellHeader"/>
              <w:jc w:val="center"/>
            </w:pPr>
            <w:r>
              <w:rPr>
                <w:rFonts w:cs="Times New Roman"/>
              </w:rPr>
              <w:t>Izvor podataka</w:t>
            </w:r>
          </w:p>
        </w:tc>
        <w:tc>
          <w:tcPr>
            <w:tcW w:w="928" w:type="dxa"/>
            <w:shd w:val="clear" w:color="auto" w:fill="B5C0D8"/>
          </w:tcPr>
          <w:p w:rsidR="006D69BA" w:rsidRDefault="006D69BA" w:rsidP="006D69BA">
            <w:pPr>
              <w:pStyle w:val="CellHeader"/>
              <w:jc w:val="center"/>
            </w:pPr>
            <w:r>
              <w:rPr>
                <w:rFonts w:cs="Times New Roman"/>
              </w:rPr>
              <w:t>Ciljana vrijednost (2025.)</w:t>
            </w:r>
          </w:p>
        </w:tc>
        <w:tc>
          <w:tcPr>
            <w:tcW w:w="928" w:type="dxa"/>
            <w:shd w:val="clear" w:color="auto" w:fill="B5C0D8"/>
          </w:tcPr>
          <w:p w:rsidR="006D69BA" w:rsidRDefault="006D69BA" w:rsidP="006D69BA">
            <w:pPr>
              <w:pStyle w:val="CellHeader"/>
              <w:jc w:val="center"/>
            </w:pPr>
            <w:r>
              <w:rPr>
                <w:rFonts w:cs="Times New Roman"/>
              </w:rPr>
              <w:t>Ciljana vrijednost (2026.)</w:t>
            </w:r>
          </w:p>
        </w:tc>
        <w:tc>
          <w:tcPr>
            <w:tcW w:w="928" w:type="dxa"/>
            <w:shd w:val="clear" w:color="auto" w:fill="B5C0D8"/>
          </w:tcPr>
          <w:p w:rsidR="006D69BA" w:rsidRDefault="006D69BA" w:rsidP="006D69BA">
            <w:pPr>
              <w:pStyle w:val="CellHeader"/>
              <w:jc w:val="center"/>
            </w:pPr>
            <w:r>
              <w:rPr>
                <w:rFonts w:cs="Times New Roman"/>
              </w:rPr>
              <w:t>Ciljana vrijednost (2027.)</w:t>
            </w:r>
          </w:p>
        </w:tc>
      </w:tr>
      <w:tr w:rsidR="00082295" w:rsidTr="006D69BA">
        <w:trPr>
          <w:jc w:val="center"/>
        </w:trPr>
        <w:tc>
          <w:tcPr>
            <w:tcW w:w="2271" w:type="dxa"/>
            <w:vAlign w:val="top"/>
          </w:tcPr>
          <w:p w:rsidR="00082295" w:rsidRDefault="00FF5601">
            <w:pPr>
              <w:pStyle w:val="CellColumn"/>
              <w:jc w:val="left"/>
            </w:pPr>
            <w:r>
              <w:rPr>
                <w:rFonts w:cs="Times New Roman"/>
              </w:rPr>
              <w:t>Broj sastavljenih ispita i ispitnih materijala za provedbu državne mature</w:t>
            </w:r>
          </w:p>
        </w:tc>
        <w:tc>
          <w:tcPr>
            <w:tcW w:w="2270" w:type="dxa"/>
            <w:vAlign w:val="top"/>
          </w:tcPr>
          <w:p w:rsidR="00082295" w:rsidRDefault="00FF5601">
            <w:pPr>
              <w:pStyle w:val="CellColumn"/>
              <w:jc w:val="left"/>
            </w:pPr>
            <w:r>
              <w:rPr>
                <w:rFonts w:cs="Times New Roman"/>
              </w:rPr>
              <w:t>Sastavljeni ispiti i ispitni katalozi, ispiti i ostali ispitni materijali za sve predmete na državnoj maturi</w:t>
            </w:r>
          </w:p>
        </w:tc>
        <w:tc>
          <w:tcPr>
            <w:tcW w:w="1025" w:type="dxa"/>
          </w:tcPr>
          <w:p w:rsidR="00082295" w:rsidRDefault="00FF5601">
            <w:pPr>
              <w:jc w:val="center"/>
            </w:pPr>
            <w:r>
              <w:t>Broj predmeta</w:t>
            </w:r>
          </w:p>
        </w:tc>
        <w:tc>
          <w:tcPr>
            <w:tcW w:w="928" w:type="dxa"/>
          </w:tcPr>
          <w:p w:rsidR="00082295" w:rsidRDefault="00FF5601">
            <w:pPr>
              <w:jc w:val="center"/>
            </w:pPr>
            <w:r>
              <w:t>0</w:t>
            </w:r>
          </w:p>
        </w:tc>
        <w:tc>
          <w:tcPr>
            <w:tcW w:w="928" w:type="dxa"/>
          </w:tcPr>
          <w:p w:rsidR="00082295" w:rsidRDefault="00FF5601">
            <w:pPr>
              <w:pStyle w:val="CellColumn"/>
              <w:jc w:val="center"/>
            </w:pPr>
            <w:r>
              <w:rPr>
                <w:rFonts w:cs="Times New Roman"/>
              </w:rPr>
              <w:t>NCVVO</w:t>
            </w:r>
          </w:p>
        </w:tc>
        <w:tc>
          <w:tcPr>
            <w:tcW w:w="928" w:type="dxa"/>
          </w:tcPr>
          <w:p w:rsidR="00082295" w:rsidRDefault="00FF5601">
            <w:pPr>
              <w:jc w:val="center"/>
            </w:pPr>
            <w:r>
              <w:t>27</w:t>
            </w:r>
          </w:p>
        </w:tc>
        <w:tc>
          <w:tcPr>
            <w:tcW w:w="928" w:type="dxa"/>
          </w:tcPr>
          <w:p w:rsidR="00082295" w:rsidRDefault="00FF5601">
            <w:pPr>
              <w:jc w:val="center"/>
            </w:pPr>
            <w:r>
              <w:t>27</w:t>
            </w:r>
          </w:p>
        </w:tc>
        <w:tc>
          <w:tcPr>
            <w:tcW w:w="928" w:type="dxa"/>
          </w:tcPr>
          <w:p w:rsidR="00082295" w:rsidRDefault="00FF5601">
            <w:pPr>
              <w:jc w:val="center"/>
            </w:pPr>
            <w:r>
              <w:t>27</w:t>
            </w:r>
          </w:p>
        </w:tc>
      </w:tr>
      <w:tr w:rsidR="00082295" w:rsidTr="006D69BA">
        <w:trPr>
          <w:jc w:val="center"/>
        </w:trPr>
        <w:tc>
          <w:tcPr>
            <w:tcW w:w="2271" w:type="dxa"/>
            <w:vAlign w:val="top"/>
          </w:tcPr>
          <w:p w:rsidR="00082295" w:rsidRDefault="00FF5601">
            <w:pPr>
              <w:pStyle w:val="CellColumn"/>
              <w:jc w:val="left"/>
            </w:pPr>
            <w:r>
              <w:rPr>
                <w:rFonts w:cs="Times New Roman"/>
              </w:rPr>
              <w:t>Broj tiskanih, provedenih, obrađenih i ocijenjenih kompleta ispitnih materijala državne mature</w:t>
            </w:r>
          </w:p>
        </w:tc>
        <w:tc>
          <w:tcPr>
            <w:tcW w:w="2270" w:type="dxa"/>
            <w:vAlign w:val="top"/>
          </w:tcPr>
          <w:p w:rsidR="00082295" w:rsidRDefault="00FF5601">
            <w:pPr>
              <w:pStyle w:val="CellColumn"/>
              <w:jc w:val="left"/>
            </w:pPr>
            <w:r>
              <w:rPr>
                <w:rFonts w:cs="Times New Roman"/>
              </w:rPr>
              <w:t>Tiskani ispitni kompleti državne mature na temelju broja prijava pristupnika te provedeni, obrađeni i ocijenjeni ispiti državne mature svih pristupnika u ljetnome i jesenskome roku te probnih ispita za završne razrede i treći razred srednjih škola*</w:t>
            </w:r>
          </w:p>
        </w:tc>
        <w:tc>
          <w:tcPr>
            <w:tcW w:w="1025" w:type="dxa"/>
          </w:tcPr>
          <w:p w:rsidR="00082295" w:rsidRDefault="00FF5601">
            <w:pPr>
              <w:jc w:val="center"/>
            </w:pPr>
            <w:r>
              <w:t>Broj kompleta ispita i ispitnih materijala</w:t>
            </w:r>
          </w:p>
        </w:tc>
        <w:tc>
          <w:tcPr>
            <w:tcW w:w="928" w:type="dxa"/>
          </w:tcPr>
          <w:p w:rsidR="00082295" w:rsidRDefault="00FF5601">
            <w:pPr>
              <w:jc w:val="center"/>
            </w:pPr>
            <w:r>
              <w:t>0</w:t>
            </w:r>
          </w:p>
        </w:tc>
        <w:tc>
          <w:tcPr>
            <w:tcW w:w="928" w:type="dxa"/>
          </w:tcPr>
          <w:p w:rsidR="00082295" w:rsidRDefault="00FF5601">
            <w:pPr>
              <w:pStyle w:val="CellColumn"/>
              <w:jc w:val="center"/>
            </w:pPr>
            <w:r>
              <w:rPr>
                <w:rFonts w:cs="Times New Roman"/>
              </w:rPr>
              <w:t>NCVVO</w:t>
            </w:r>
          </w:p>
        </w:tc>
        <w:tc>
          <w:tcPr>
            <w:tcW w:w="928" w:type="dxa"/>
          </w:tcPr>
          <w:p w:rsidR="00082295" w:rsidRDefault="00FF5601">
            <w:pPr>
              <w:jc w:val="center"/>
            </w:pPr>
            <w:r>
              <w:t>220.000</w:t>
            </w:r>
          </w:p>
        </w:tc>
        <w:tc>
          <w:tcPr>
            <w:tcW w:w="928" w:type="dxa"/>
          </w:tcPr>
          <w:p w:rsidR="00082295" w:rsidRDefault="00FF5601">
            <w:pPr>
              <w:jc w:val="center"/>
            </w:pPr>
            <w:r>
              <w:t>220.000</w:t>
            </w:r>
          </w:p>
        </w:tc>
        <w:tc>
          <w:tcPr>
            <w:tcW w:w="928" w:type="dxa"/>
          </w:tcPr>
          <w:p w:rsidR="00082295" w:rsidRDefault="00FF5601">
            <w:pPr>
              <w:jc w:val="center"/>
            </w:pPr>
            <w:r>
              <w:t>220.000</w:t>
            </w:r>
          </w:p>
        </w:tc>
      </w:tr>
      <w:tr w:rsidR="00082295" w:rsidTr="006D69BA">
        <w:trPr>
          <w:jc w:val="center"/>
        </w:trPr>
        <w:tc>
          <w:tcPr>
            <w:tcW w:w="2271" w:type="dxa"/>
            <w:vAlign w:val="top"/>
          </w:tcPr>
          <w:p w:rsidR="00082295" w:rsidRDefault="00FF5601">
            <w:pPr>
              <w:pStyle w:val="CellColumn"/>
              <w:jc w:val="left"/>
            </w:pPr>
            <w:r>
              <w:rPr>
                <w:rFonts w:cs="Times New Roman"/>
              </w:rPr>
              <w:t>Broj objava rezultata državne mature</w:t>
            </w:r>
          </w:p>
        </w:tc>
        <w:tc>
          <w:tcPr>
            <w:tcW w:w="2270" w:type="dxa"/>
            <w:vAlign w:val="top"/>
          </w:tcPr>
          <w:p w:rsidR="00082295" w:rsidRDefault="00FF5601">
            <w:pPr>
              <w:pStyle w:val="CellColumn"/>
              <w:jc w:val="left"/>
            </w:pPr>
            <w:r>
              <w:rPr>
                <w:rFonts w:cs="Times New Roman"/>
              </w:rPr>
              <w:t>Objavljeni rezultati ispita za pristupnike državne mature u SRDM-u u ljetnome i jesenskome roku</w:t>
            </w:r>
          </w:p>
        </w:tc>
        <w:tc>
          <w:tcPr>
            <w:tcW w:w="1025" w:type="dxa"/>
          </w:tcPr>
          <w:p w:rsidR="00082295" w:rsidRDefault="00FF5601">
            <w:pPr>
              <w:jc w:val="center"/>
            </w:pPr>
            <w:r>
              <w:t>Broj ispitnih rokova</w:t>
            </w:r>
          </w:p>
        </w:tc>
        <w:tc>
          <w:tcPr>
            <w:tcW w:w="928" w:type="dxa"/>
          </w:tcPr>
          <w:p w:rsidR="00082295" w:rsidRDefault="00FF5601">
            <w:pPr>
              <w:jc w:val="center"/>
            </w:pPr>
            <w:r>
              <w:t>2</w:t>
            </w:r>
          </w:p>
        </w:tc>
        <w:tc>
          <w:tcPr>
            <w:tcW w:w="928" w:type="dxa"/>
          </w:tcPr>
          <w:p w:rsidR="00082295" w:rsidRDefault="00FF5601">
            <w:pPr>
              <w:pStyle w:val="CellColumn"/>
              <w:jc w:val="center"/>
            </w:pPr>
            <w:r>
              <w:rPr>
                <w:rFonts w:cs="Times New Roman"/>
              </w:rPr>
              <w:t>NCVVO</w:t>
            </w:r>
          </w:p>
        </w:tc>
        <w:tc>
          <w:tcPr>
            <w:tcW w:w="928" w:type="dxa"/>
          </w:tcPr>
          <w:p w:rsidR="00082295" w:rsidRDefault="00FF5601">
            <w:pPr>
              <w:jc w:val="center"/>
            </w:pPr>
            <w:r>
              <w:t>2</w:t>
            </w:r>
          </w:p>
        </w:tc>
        <w:tc>
          <w:tcPr>
            <w:tcW w:w="928" w:type="dxa"/>
          </w:tcPr>
          <w:p w:rsidR="00082295" w:rsidRDefault="00FF5601">
            <w:pPr>
              <w:jc w:val="center"/>
            </w:pPr>
            <w:r>
              <w:t>2</w:t>
            </w:r>
          </w:p>
        </w:tc>
        <w:tc>
          <w:tcPr>
            <w:tcW w:w="928" w:type="dxa"/>
          </w:tcPr>
          <w:p w:rsidR="00082295" w:rsidRDefault="00FF5601">
            <w:pPr>
              <w:jc w:val="center"/>
            </w:pPr>
            <w:r>
              <w:t>2</w:t>
            </w:r>
          </w:p>
        </w:tc>
      </w:tr>
      <w:tr w:rsidR="00082295" w:rsidTr="006D69BA">
        <w:trPr>
          <w:jc w:val="center"/>
        </w:trPr>
        <w:tc>
          <w:tcPr>
            <w:tcW w:w="2271" w:type="dxa"/>
            <w:vAlign w:val="top"/>
          </w:tcPr>
          <w:p w:rsidR="00082295" w:rsidRDefault="00FF5601">
            <w:pPr>
              <w:pStyle w:val="CellColumn"/>
              <w:jc w:val="left"/>
            </w:pPr>
            <w:r>
              <w:rPr>
                <w:rFonts w:cs="Times New Roman"/>
              </w:rPr>
              <w:lastRenderedPageBreak/>
              <w:t>Udio educiranih nastavnika i pristupnika državne mature o ispitima državne mature prema predmetnim kurikulumima</w:t>
            </w:r>
          </w:p>
        </w:tc>
        <w:tc>
          <w:tcPr>
            <w:tcW w:w="2270" w:type="dxa"/>
            <w:vAlign w:val="top"/>
          </w:tcPr>
          <w:p w:rsidR="00082295" w:rsidRDefault="00FF5601">
            <w:pPr>
              <w:pStyle w:val="CellColumn"/>
              <w:jc w:val="left"/>
            </w:pPr>
            <w:r>
              <w:rPr>
                <w:rFonts w:cs="Times New Roman"/>
              </w:rPr>
              <w:t>Svi pristupnici i nastavnici upoznati s ispitnim katalozima, konceptom i sadržajem ispita državne mature prema predmetnim kurikulumima.</w:t>
            </w:r>
          </w:p>
        </w:tc>
        <w:tc>
          <w:tcPr>
            <w:tcW w:w="1025" w:type="dxa"/>
          </w:tcPr>
          <w:p w:rsidR="00082295" w:rsidRDefault="00FF5601">
            <w:pPr>
              <w:jc w:val="center"/>
            </w:pPr>
            <w:r>
              <w:t>Postotak nastavnika i pristupnika</w:t>
            </w:r>
          </w:p>
        </w:tc>
        <w:tc>
          <w:tcPr>
            <w:tcW w:w="928" w:type="dxa"/>
          </w:tcPr>
          <w:p w:rsidR="00082295" w:rsidRDefault="00FF5601">
            <w:pPr>
              <w:jc w:val="center"/>
            </w:pPr>
            <w:r>
              <w:t>0 %</w:t>
            </w:r>
          </w:p>
        </w:tc>
        <w:tc>
          <w:tcPr>
            <w:tcW w:w="928" w:type="dxa"/>
          </w:tcPr>
          <w:p w:rsidR="00082295" w:rsidRDefault="00FF5601">
            <w:pPr>
              <w:pStyle w:val="CellColumn"/>
              <w:jc w:val="center"/>
            </w:pPr>
            <w:r>
              <w:rPr>
                <w:rFonts w:cs="Times New Roman"/>
              </w:rPr>
              <w:t>NCVVO</w:t>
            </w:r>
          </w:p>
        </w:tc>
        <w:tc>
          <w:tcPr>
            <w:tcW w:w="928" w:type="dxa"/>
          </w:tcPr>
          <w:p w:rsidR="00082295" w:rsidRDefault="00FF5601">
            <w:pPr>
              <w:jc w:val="center"/>
            </w:pPr>
            <w:r>
              <w:t>100 %</w:t>
            </w:r>
          </w:p>
        </w:tc>
        <w:tc>
          <w:tcPr>
            <w:tcW w:w="928" w:type="dxa"/>
          </w:tcPr>
          <w:p w:rsidR="00082295" w:rsidRDefault="00FF5601">
            <w:pPr>
              <w:jc w:val="center"/>
            </w:pPr>
            <w:r>
              <w:t>100 %</w:t>
            </w:r>
          </w:p>
        </w:tc>
        <w:tc>
          <w:tcPr>
            <w:tcW w:w="928" w:type="dxa"/>
          </w:tcPr>
          <w:p w:rsidR="00082295" w:rsidRDefault="00FF5601">
            <w:pPr>
              <w:jc w:val="center"/>
            </w:pPr>
            <w:r>
              <w:t>100 %</w:t>
            </w:r>
          </w:p>
        </w:tc>
      </w:tr>
    </w:tbl>
    <w:p w:rsidR="00082295" w:rsidRDefault="00082295">
      <w:pPr>
        <w:jc w:val="left"/>
      </w:pPr>
    </w:p>
    <w:p w:rsidR="00082295" w:rsidRDefault="00FF5601">
      <w:pPr>
        <w:pStyle w:val="Heading4"/>
      </w:pPr>
      <w:r>
        <w:t>A814003 NACIONALNI ISPITI</w:t>
      </w:r>
    </w:p>
    <w:p w:rsidR="00082295" w:rsidRDefault="00FF5601">
      <w:pPr>
        <w:pStyle w:val="Heading8"/>
        <w:jc w:val="left"/>
      </w:pPr>
      <w:r>
        <w:t>Zakonske i druge pravne osnove</w:t>
      </w:r>
    </w:p>
    <w:p w:rsidR="00082295" w:rsidRDefault="000C4745" w:rsidP="000C4745">
      <w:r>
        <w:t xml:space="preserve">• </w:t>
      </w:r>
      <w:r w:rsidR="00FF5601">
        <w:t xml:space="preserve">Zakon o Nacionalnom centru za vanjsko vrednovanje obrazovanja </w:t>
      </w:r>
    </w:p>
    <w:p w:rsidR="00082295" w:rsidRDefault="00FF5601">
      <w:r>
        <w:t>• Zakon o odgoju i obrazovanju u osnovnoj i srednjoj školi</w:t>
      </w:r>
    </w:p>
    <w:tbl>
      <w:tblPr>
        <w:tblStyle w:val="StilTablice"/>
        <w:tblW w:w="10206" w:type="dxa"/>
        <w:jc w:val="center"/>
        <w:tblLook w:val="04A0" w:firstRow="1" w:lastRow="0" w:firstColumn="1" w:lastColumn="0" w:noHBand="0" w:noVBand="1"/>
      </w:tblPr>
      <w:tblGrid>
        <w:gridCol w:w="1463"/>
        <w:gridCol w:w="1548"/>
        <w:gridCol w:w="1538"/>
        <w:gridCol w:w="1529"/>
        <w:gridCol w:w="1529"/>
        <w:gridCol w:w="1529"/>
        <w:gridCol w:w="1070"/>
      </w:tblGrid>
      <w:tr w:rsidR="006D69BA" w:rsidTr="006D69BA">
        <w:trPr>
          <w:jc w:val="center"/>
        </w:trPr>
        <w:tc>
          <w:tcPr>
            <w:tcW w:w="1463" w:type="dxa"/>
            <w:shd w:val="clear" w:color="auto" w:fill="B5C0D8"/>
          </w:tcPr>
          <w:p w:rsidR="006D69BA" w:rsidRDefault="006D69BA" w:rsidP="006D69BA">
            <w:pPr>
              <w:pStyle w:val="CellHeader"/>
              <w:jc w:val="center"/>
            </w:pPr>
            <w:r>
              <w:rPr>
                <w:rFonts w:cs="Times New Roman"/>
              </w:rPr>
              <w:t>Naziv aktivnosti</w:t>
            </w:r>
          </w:p>
        </w:tc>
        <w:tc>
          <w:tcPr>
            <w:tcW w:w="1548" w:type="dxa"/>
            <w:shd w:val="clear" w:color="auto" w:fill="B5C0D8"/>
          </w:tcPr>
          <w:p w:rsidR="006D69BA" w:rsidRPr="003A3986" w:rsidRDefault="006D69BA" w:rsidP="006D69BA">
            <w:pPr>
              <w:pStyle w:val="CellHeader"/>
              <w:jc w:val="center"/>
            </w:pPr>
            <w:r w:rsidRPr="003A3986">
              <w:rPr>
                <w:rFonts w:cs="Times New Roman"/>
              </w:rPr>
              <w:t>Izvršenje 202</w:t>
            </w:r>
            <w:r>
              <w:rPr>
                <w:rFonts w:cs="Times New Roman"/>
              </w:rPr>
              <w:t>3</w:t>
            </w:r>
            <w:r w:rsidRPr="003A3986">
              <w:rPr>
                <w:rFonts w:cs="Times New Roman"/>
              </w:rPr>
              <w:t>.</w:t>
            </w:r>
          </w:p>
        </w:tc>
        <w:tc>
          <w:tcPr>
            <w:tcW w:w="1538"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4</w:t>
            </w:r>
            <w:r w:rsidRPr="003A3986">
              <w:rPr>
                <w:rFonts w:cs="Times New Roman"/>
              </w:rPr>
              <w:t>.</w:t>
            </w:r>
          </w:p>
        </w:tc>
        <w:tc>
          <w:tcPr>
            <w:tcW w:w="1529"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5</w:t>
            </w:r>
            <w:r w:rsidRPr="003A3986">
              <w:rPr>
                <w:rFonts w:cs="Times New Roman"/>
              </w:rPr>
              <w:t>.</w:t>
            </w:r>
          </w:p>
        </w:tc>
        <w:tc>
          <w:tcPr>
            <w:tcW w:w="1529"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6</w:t>
            </w:r>
            <w:r w:rsidRPr="003A3986">
              <w:rPr>
                <w:rFonts w:cs="Times New Roman"/>
              </w:rPr>
              <w:t>.</w:t>
            </w:r>
          </w:p>
        </w:tc>
        <w:tc>
          <w:tcPr>
            <w:tcW w:w="1529"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7</w:t>
            </w:r>
            <w:r w:rsidRPr="003A3986">
              <w:rPr>
                <w:rFonts w:cs="Times New Roman"/>
              </w:rPr>
              <w:t>.</w:t>
            </w:r>
          </w:p>
        </w:tc>
        <w:tc>
          <w:tcPr>
            <w:tcW w:w="1070" w:type="dxa"/>
            <w:shd w:val="clear" w:color="auto" w:fill="B5C0D8"/>
          </w:tcPr>
          <w:p w:rsidR="006D69BA" w:rsidRPr="003A3986" w:rsidRDefault="006D69BA" w:rsidP="006D69BA">
            <w:pPr>
              <w:pStyle w:val="CellHeader"/>
              <w:jc w:val="center"/>
            </w:pPr>
            <w:r w:rsidRPr="003A3986">
              <w:rPr>
                <w:rFonts w:cs="Times New Roman"/>
              </w:rPr>
              <w:t>Indeks 202</w:t>
            </w:r>
            <w:r>
              <w:rPr>
                <w:rFonts w:cs="Times New Roman"/>
              </w:rPr>
              <w:t>5</w:t>
            </w:r>
            <w:r w:rsidRPr="003A3986">
              <w:rPr>
                <w:rFonts w:cs="Times New Roman"/>
              </w:rPr>
              <w:t>./202</w:t>
            </w:r>
            <w:r>
              <w:rPr>
                <w:rFonts w:cs="Times New Roman"/>
              </w:rPr>
              <w:t>4</w:t>
            </w:r>
            <w:r w:rsidRPr="003A3986">
              <w:rPr>
                <w:rFonts w:cs="Times New Roman"/>
              </w:rPr>
              <w:t>.</w:t>
            </w:r>
          </w:p>
        </w:tc>
      </w:tr>
      <w:tr w:rsidR="00082295" w:rsidTr="006D69BA">
        <w:trPr>
          <w:jc w:val="center"/>
        </w:trPr>
        <w:tc>
          <w:tcPr>
            <w:tcW w:w="1463" w:type="dxa"/>
            <w:vAlign w:val="top"/>
          </w:tcPr>
          <w:p w:rsidR="00082295" w:rsidRDefault="00FF5601">
            <w:pPr>
              <w:pStyle w:val="CellColumn"/>
              <w:jc w:val="left"/>
            </w:pPr>
            <w:r>
              <w:rPr>
                <w:rFonts w:cs="Times New Roman"/>
              </w:rPr>
              <w:t>A814003</w:t>
            </w:r>
          </w:p>
        </w:tc>
        <w:tc>
          <w:tcPr>
            <w:tcW w:w="1548" w:type="dxa"/>
            <w:vAlign w:val="top"/>
          </w:tcPr>
          <w:p w:rsidR="00082295" w:rsidRDefault="00D0564D" w:rsidP="00D0564D">
            <w:pPr>
              <w:jc w:val="center"/>
            </w:pPr>
            <w:r>
              <w:t>59.720</w:t>
            </w:r>
          </w:p>
        </w:tc>
        <w:tc>
          <w:tcPr>
            <w:tcW w:w="1538" w:type="dxa"/>
            <w:vAlign w:val="top"/>
          </w:tcPr>
          <w:p w:rsidR="00082295" w:rsidRDefault="001B4814" w:rsidP="001B4814">
            <w:pPr>
              <w:jc w:val="center"/>
            </w:pPr>
            <w:r>
              <w:t>52.147</w:t>
            </w:r>
          </w:p>
        </w:tc>
        <w:tc>
          <w:tcPr>
            <w:tcW w:w="1529" w:type="dxa"/>
            <w:vAlign w:val="top"/>
          </w:tcPr>
          <w:p w:rsidR="00082295" w:rsidRDefault="00EC2826" w:rsidP="00EC2826">
            <w:pPr>
              <w:jc w:val="center"/>
            </w:pPr>
            <w:r>
              <w:t>35.000</w:t>
            </w:r>
          </w:p>
        </w:tc>
        <w:tc>
          <w:tcPr>
            <w:tcW w:w="1529" w:type="dxa"/>
            <w:vAlign w:val="top"/>
          </w:tcPr>
          <w:p w:rsidR="00082295" w:rsidRDefault="00EC2826" w:rsidP="00EC2826">
            <w:pPr>
              <w:jc w:val="center"/>
            </w:pPr>
            <w:r>
              <w:t>35.000</w:t>
            </w:r>
          </w:p>
        </w:tc>
        <w:tc>
          <w:tcPr>
            <w:tcW w:w="1529" w:type="dxa"/>
            <w:vAlign w:val="top"/>
          </w:tcPr>
          <w:p w:rsidR="00082295" w:rsidRDefault="00EC2826" w:rsidP="00EC2826">
            <w:pPr>
              <w:jc w:val="center"/>
            </w:pPr>
            <w:r>
              <w:t>35.000</w:t>
            </w:r>
          </w:p>
        </w:tc>
        <w:tc>
          <w:tcPr>
            <w:tcW w:w="1070" w:type="dxa"/>
            <w:vAlign w:val="top"/>
          </w:tcPr>
          <w:p w:rsidR="00082295" w:rsidRDefault="00EC2826" w:rsidP="00EC2826">
            <w:pPr>
              <w:tabs>
                <w:tab w:val="center" w:pos="478"/>
                <w:tab w:val="right" w:pos="956"/>
              </w:tabs>
              <w:jc w:val="left"/>
            </w:pPr>
            <w:r>
              <w:tab/>
            </w:r>
            <w:r>
              <w:tab/>
              <w:t>67</w:t>
            </w:r>
            <w:r w:rsidR="00FF5601">
              <w:t>,</w:t>
            </w:r>
            <w:r>
              <w:t>1</w:t>
            </w:r>
          </w:p>
        </w:tc>
      </w:tr>
    </w:tbl>
    <w:p w:rsidR="00082295" w:rsidRDefault="00082295">
      <w:pPr>
        <w:jc w:val="left"/>
      </w:pPr>
    </w:p>
    <w:p w:rsidR="00082295" w:rsidRDefault="00FF5601">
      <w:r>
        <w:t>Cilj je provedbe nacionalnih ispita uspostavljanje usklađenoga i učinkovitoga sustava odgoja i obrazovanja te sustava kvalitete. Predviđeno je da se projekt s tim ciljem provede u školskoj godini 202</w:t>
      </w:r>
      <w:r w:rsidR="0030080C">
        <w:t>4</w:t>
      </w:r>
      <w:r>
        <w:t>./2</w:t>
      </w:r>
      <w:r w:rsidR="0030080C">
        <w:t>5</w:t>
      </w:r>
      <w:r>
        <w:t>. u svim osnovnim školama za učenike</w:t>
      </w:r>
      <w:r w:rsidR="009F0EB8">
        <w:t xml:space="preserve"> 4. i 8. razreda</w:t>
      </w:r>
      <w:r>
        <w:t>. Na taj će se način uspostaviti snažan, stručno utemeljen i učinkovit mehanizam koji će dugoročno pridonijeti razvoju kvalitetnoga i učinkovitoga odgojno-obrazovnog sustava. U sklopu ovoga projekta provest će se osam, odnosno devet (za učenike pripadnike nacionalnih manjina) ispita za učenike 8. razreda</w:t>
      </w:r>
      <w:r w:rsidR="009F0EB8">
        <w:t xml:space="preserve"> te tri ispita za učenike 4. razreda.</w:t>
      </w:r>
    </w:p>
    <w:p w:rsidR="009F0EB8" w:rsidRDefault="009F0EB8"/>
    <w:p w:rsidR="00082295" w:rsidRDefault="00FF5601">
      <w:pPr>
        <w:pStyle w:val="Heading4"/>
      </w:pPr>
      <w:r>
        <w:t>A814007 UNAPREĐENJE KVALITETE OBRAZOVNOG SUSTAVA</w:t>
      </w:r>
    </w:p>
    <w:p w:rsidR="00082295" w:rsidRDefault="00FF5601">
      <w:pPr>
        <w:pStyle w:val="Heading8"/>
        <w:jc w:val="left"/>
      </w:pPr>
      <w:r>
        <w:t>Zakonske i druge pravne osnove</w:t>
      </w:r>
    </w:p>
    <w:p w:rsidR="00082295" w:rsidRDefault="009F0EB8">
      <w:r>
        <w:t xml:space="preserve">• </w:t>
      </w:r>
      <w:r w:rsidR="00FF5601">
        <w:t xml:space="preserve">Zakon o Nacionalnom centru za vanjsko vrednovanje obrazovanja </w:t>
      </w:r>
    </w:p>
    <w:p w:rsidR="00082295" w:rsidRDefault="009F0EB8" w:rsidP="009F0EB8">
      <w:r>
        <w:t xml:space="preserve">• </w:t>
      </w:r>
      <w:r w:rsidR="00FF5601">
        <w:t xml:space="preserve">Zakon o odgoju i obrazovanju u osnovnoj i srednjoj školi, članak 4 </w:t>
      </w:r>
    </w:p>
    <w:p w:rsidR="00082295" w:rsidRDefault="00082295"/>
    <w:tbl>
      <w:tblPr>
        <w:tblStyle w:val="StilTablice"/>
        <w:tblW w:w="10206" w:type="dxa"/>
        <w:jc w:val="center"/>
        <w:tblLook w:val="04A0" w:firstRow="1" w:lastRow="0" w:firstColumn="1" w:lastColumn="0" w:noHBand="0" w:noVBand="1"/>
      </w:tblPr>
      <w:tblGrid>
        <w:gridCol w:w="1462"/>
        <w:gridCol w:w="1550"/>
        <w:gridCol w:w="1531"/>
        <w:gridCol w:w="1531"/>
        <w:gridCol w:w="1531"/>
        <w:gridCol w:w="1531"/>
        <w:gridCol w:w="1070"/>
      </w:tblGrid>
      <w:tr w:rsidR="006D69BA" w:rsidTr="006D69BA">
        <w:trPr>
          <w:jc w:val="center"/>
        </w:trPr>
        <w:tc>
          <w:tcPr>
            <w:tcW w:w="1462" w:type="dxa"/>
            <w:shd w:val="clear" w:color="auto" w:fill="B5C0D8"/>
          </w:tcPr>
          <w:p w:rsidR="006D69BA" w:rsidRDefault="006D69BA" w:rsidP="006D69BA">
            <w:pPr>
              <w:pStyle w:val="CellHeader"/>
              <w:jc w:val="center"/>
            </w:pPr>
            <w:r>
              <w:rPr>
                <w:rFonts w:cs="Times New Roman"/>
              </w:rPr>
              <w:t>Naziv aktivnosti</w:t>
            </w:r>
          </w:p>
        </w:tc>
        <w:tc>
          <w:tcPr>
            <w:tcW w:w="1550" w:type="dxa"/>
            <w:shd w:val="clear" w:color="auto" w:fill="B5C0D8"/>
          </w:tcPr>
          <w:p w:rsidR="006D69BA" w:rsidRPr="003A3986" w:rsidRDefault="006D69BA" w:rsidP="006D69BA">
            <w:pPr>
              <w:pStyle w:val="CellHeader"/>
              <w:jc w:val="center"/>
            </w:pPr>
            <w:r w:rsidRPr="003A3986">
              <w:rPr>
                <w:rFonts w:cs="Times New Roman"/>
              </w:rPr>
              <w:t>Izvršenje 202</w:t>
            </w:r>
            <w:r>
              <w:rPr>
                <w:rFonts w:cs="Times New Roman"/>
              </w:rPr>
              <w:t>3</w:t>
            </w:r>
            <w:r w:rsidRPr="003A3986">
              <w:rPr>
                <w:rFonts w:cs="Times New Roman"/>
              </w:rPr>
              <w:t>.</w:t>
            </w:r>
          </w:p>
        </w:tc>
        <w:tc>
          <w:tcPr>
            <w:tcW w:w="1531"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4</w:t>
            </w:r>
            <w:r w:rsidRPr="003A3986">
              <w:rPr>
                <w:rFonts w:cs="Times New Roman"/>
              </w:rPr>
              <w:t>.</w:t>
            </w:r>
          </w:p>
        </w:tc>
        <w:tc>
          <w:tcPr>
            <w:tcW w:w="1531"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5</w:t>
            </w:r>
            <w:r w:rsidRPr="003A3986">
              <w:rPr>
                <w:rFonts w:cs="Times New Roman"/>
              </w:rPr>
              <w:t>.</w:t>
            </w:r>
          </w:p>
        </w:tc>
        <w:tc>
          <w:tcPr>
            <w:tcW w:w="1531"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6</w:t>
            </w:r>
            <w:r w:rsidRPr="003A3986">
              <w:rPr>
                <w:rFonts w:cs="Times New Roman"/>
              </w:rPr>
              <w:t>.</w:t>
            </w:r>
          </w:p>
        </w:tc>
        <w:tc>
          <w:tcPr>
            <w:tcW w:w="1531"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7</w:t>
            </w:r>
            <w:r w:rsidRPr="003A3986">
              <w:rPr>
                <w:rFonts w:cs="Times New Roman"/>
              </w:rPr>
              <w:t>.</w:t>
            </w:r>
          </w:p>
        </w:tc>
        <w:tc>
          <w:tcPr>
            <w:tcW w:w="1070" w:type="dxa"/>
            <w:shd w:val="clear" w:color="auto" w:fill="B5C0D8"/>
          </w:tcPr>
          <w:p w:rsidR="006D69BA" w:rsidRPr="003A3986" w:rsidRDefault="006D69BA" w:rsidP="006D69BA">
            <w:pPr>
              <w:pStyle w:val="CellHeader"/>
              <w:jc w:val="center"/>
            </w:pPr>
            <w:r w:rsidRPr="003A3986">
              <w:rPr>
                <w:rFonts w:cs="Times New Roman"/>
              </w:rPr>
              <w:t>Indeks 202</w:t>
            </w:r>
            <w:r>
              <w:rPr>
                <w:rFonts w:cs="Times New Roman"/>
              </w:rPr>
              <w:t>5</w:t>
            </w:r>
            <w:r w:rsidRPr="003A3986">
              <w:rPr>
                <w:rFonts w:cs="Times New Roman"/>
              </w:rPr>
              <w:t>./202</w:t>
            </w:r>
            <w:r>
              <w:rPr>
                <w:rFonts w:cs="Times New Roman"/>
              </w:rPr>
              <w:t>4</w:t>
            </w:r>
            <w:r w:rsidRPr="003A3986">
              <w:rPr>
                <w:rFonts w:cs="Times New Roman"/>
              </w:rPr>
              <w:t>.</w:t>
            </w:r>
          </w:p>
        </w:tc>
      </w:tr>
      <w:tr w:rsidR="00082295" w:rsidTr="006D69BA">
        <w:trPr>
          <w:jc w:val="center"/>
        </w:trPr>
        <w:tc>
          <w:tcPr>
            <w:tcW w:w="1462" w:type="dxa"/>
            <w:vAlign w:val="top"/>
          </w:tcPr>
          <w:p w:rsidR="00082295" w:rsidRDefault="00FF5601">
            <w:pPr>
              <w:pStyle w:val="CellColumn"/>
              <w:jc w:val="left"/>
            </w:pPr>
            <w:r>
              <w:rPr>
                <w:rFonts w:cs="Times New Roman"/>
              </w:rPr>
              <w:t>A814007</w:t>
            </w:r>
          </w:p>
        </w:tc>
        <w:tc>
          <w:tcPr>
            <w:tcW w:w="1550" w:type="dxa"/>
            <w:vAlign w:val="top"/>
          </w:tcPr>
          <w:p w:rsidR="00082295" w:rsidRDefault="0030080C" w:rsidP="00D0564D">
            <w:pPr>
              <w:jc w:val="center"/>
            </w:pPr>
            <w:r>
              <w:t>14.122</w:t>
            </w:r>
          </w:p>
        </w:tc>
        <w:tc>
          <w:tcPr>
            <w:tcW w:w="1531" w:type="dxa"/>
            <w:vAlign w:val="top"/>
          </w:tcPr>
          <w:p w:rsidR="00082295" w:rsidRDefault="0030080C" w:rsidP="001B4814">
            <w:pPr>
              <w:jc w:val="center"/>
            </w:pPr>
            <w:r>
              <w:t>15.082</w:t>
            </w:r>
          </w:p>
        </w:tc>
        <w:tc>
          <w:tcPr>
            <w:tcW w:w="1531" w:type="dxa"/>
            <w:vAlign w:val="top"/>
          </w:tcPr>
          <w:p w:rsidR="00082295" w:rsidRDefault="00EC2826" w:rsidP="00EC2826">
            <w:pPr>
              <w:jc w:val="center"/>
            </w:pPr>
            <w:r>
              <w:t>10.000</w:t>
            </w:r>
          </w:p>
        </w:tc>
        <w:tc>
          <w:tcPr>
            <w:tcW w:w="1531" w:type="dxa"/>
            <w:vAlign w:val="top"/>
          </w:tcPr>
          <w:p w:rsidR="00082295" w:rsidRDefault="00EC2826" w:rsidP="00EC2826">
            <w:pPr>
              <w:jc w:val="center"/>
            </w:pPr>
            <w:r>
              <w:t>10.000</w:t>
            </w:r>
          </w:p>
        </w:tc>
        <w:tc>
          <w:tcPr>
            <w:tcW w:w="1531" w:type="dxa"/>
            <w:vAlign w:val="top"/>
          </w:tcPr>
          <w:p w:rsidR="00082295" w:rsidRDefault="00EC2826" w:rsidP="00EC2826">
            <w:pPr>
              <w:jc w:val="center"/>
            </w:pPr>
            <w:r>
              <w:t>10.000</w:t>
            </w:r>
          </w:p>
        </w:tc>
        <w:tc>
          <w:tcPr>
            <w:tcW w:w="1070" w:type="dxa"/>
            <w:vAlign w:val="top"/>
          </w:tcPr>
          <w:p w:rsidR="00082295" w:rsidRDefault="00EC2826" w:rsidP="00EC2826">
            <w:pPr>
              <w:jc w:val="right"/>
            </w:pPr>
            <w:r>
              <w:t>37</w:t>
            </w:r>
            <w:r w:rsidR="00FF5601">
              <w:t>,</w:t>
            </w:r>
            <w:r>
              <w:t>0</w:t>
            </w:r>
          </w:p>
        </w:tc>
      </w:tr>
    </w:tbl>
    <w:p w:rsidR="00082295" w:rsidRDefault="00082295">
      <w:pPr>
        <w:jc w:val="left"/>
      </w:pPr>
    </w:p>
    <w:p w:rsidR="00082295" w:rsidRDefault="00FF5601">
      <w:r>
        <w:t xml:space="preserve">Unapređenje kvalitete obrazovnoga sustava sastoji se od različitih aktivnosti koje obuhvaćaju izradu i provedbu različitih ispita hrvatskoga kao inoga ili stranoga jezika i za izradu sadržajne analize rezultata nacionalnih ispita i diseminaciju rezultata.   </w:t>
      </w:r>
    </w:p>
    <w:p w:rsidR="00082295" w:rsidRDefault="00FF5601">
      <w:r>
        <w:t xml:space="preserve">Ova aktivnost sastoji se od sljedećih elemenata/podaktivnosti:  </w:t>
      </w:r>
    </w:p>
    <w:p w:rsidR="00082295" w:rsidRDefault="009F0EB8">
      <w:r>
        <w:t>1</w:t>
      </w:r>
      <w:r w:rsidR="00FF5601">
        <w:t>.</w:t>
      </w:r>
      <w:r w:rsidR="00FF5601">
        <w:tab/>
        <w:t xml:space="preserve">izrada ispita za hrvatski jezik kao ini ili strani jezik   </w:t>
      </w:r>
    </w:p>
    <w:p w:rsidR="00082295" w:rsidRDefault="009F0EB8">
      <w:r>
        <w:t>2</w:t>
      </w:r>
      <w:r w:rsidR="00FF5601">
        <w:t>.</w:t>
      </w:r>
      <w:r w:rsidR="00FF5601">
        <w:tab/>
        <w:t xml:space="preserve">sadržajna analiza rezultata nacionalnih ispita i diseminacija rezultata    </w:t>
      </w:r>
    </w:p>
    <w:p w:rsidR="009F0EB8" w:rsidRDefault="009F0EB8"/>
    <w:p w:rsidR="00082295" w:rsidRDefault="009F0EB8">
      <w:r>
        <w:t>1</w:t>
      </w:r>
      <w:r w:rsidR="00FF5601">
        <w:t xml:space="preserve">. Izrada ispita za hrvatski jezik kao ini ili strani jezik   </w:t>
      </w:r>
    </w:p>
    <w:p w:rsidR="00082295" w:rsidRDefault="00FF5601">
      <w:r>
        <w:t>U 202</w:t>
      </w:r>
      <w:r w:rsidR="0030080C">
        <w:t>5</w:t>
      </w:r>
      <w:r>
        <w:t xml:space="preserve">. godini planirano je doraditi ispitni katalog i sastaviti nove ispitne inačice za Standardizirani ispit znanja hrvatskoga jezika za učenike srednje škole koji ne znaju ili nedovoljno znaju hrvatski jezik te ga dodatno prilagoditi za učenike osnovne škole. </w:t>
      </w:r>
    </w:p>
    <w:p w:rsidR="0030080C" w:rsidRDefault="0030080C"/>
    <w:p w:rsidR="00082295" w:rsidRDefault="00FF5601">
      <w:r>
        <w:lastRenderedPageBreak/>
        <w:t xml:space="preserve">Izračun financijskoga plana </w:t>
      </w:r>
    </w:p>
    <w:p w:rsidR="00082295" w:rsidRDefault="00FF5601">
      <w:r>
        <w:t>U 202</w:t>
      </w:r>
      <w:r w:rsidR="0030080C">
        <w:t>5</w:t>
      </w:r>
      <w:r>
        <w:t xml:space="preserve">. godini planirana su sredstva za naknadu vanjskim suradnicima u iznosu od </w:t>
      </w:r>
      <w:r w:rsidR="0030080C">
        <w:t>10</w:t>
      </w:r>
      <w:r>
        <w:t xml:space="preserve">.000,00 EUR za izradu ispitnog kataloga i izradu novih ispitnih inačica za ispit za učenike koji ne znaju ili nedovoljno znaju hrvatski jezik.  </w:t>
      </w:r>
    </w:p>
    <w:p w:rsidR="00082295" w:rsidRDefault="00FF5601">
      <w:r>
        <w:t>U 202</w:t>
      </w:r>
      <w:r w:rsidR="009F0EB8">
        <w:t>5</w:t>
      </w:r>
      <w:r>
        <w:t xml:space="preserve">. </w:t>
      </w:r>
      <w:r w:rsidR="003C497A">
        <w:t xml:space="preserve">bit će izrađene 2 nove ispitne inačice te će troškovi biti </w:t>
      </w:r>
      <w:r w:rsidR="0030080C">
        <w:t>10.</w:t>
      </w:r>
      <w:r w:rsidR="003C497A">
        <w:t xml:space="preserve">000,00 EUR.  </w:t>
      </w:r>
    </w:p>
    <w:p w:rsidR="00082295" w:rsidRDefault="00FF5601">
      <w:r>
        <w:t>U 202</w:t>
      </w:r>
      <w:r w:rsidR="003C497A">
        <w:t>6</w:t>
      </w:r>
      <w:r>
        <w:t xml:space="preserve">. bit će izrađene </w:t>
      </w:r>
      <w:r w:rsidR="003C497A">
        <w:t>2</w:t>
      </w:r>
      <w:r>
        <w:t xml:space="preserve"> nove ispitne inačice te će troškovi biti </w:t>
      </w:r>
      <w:r w:rsidR="0030080C">
        <w:t>10</w:t>
      </w:r>
      <w:r>
        <w:t>.</w:t>
      </w:r>
      <w:r w:rsidR="003C497A">
        <w:t>0</w:t>
      </w:r>
      <w:r>
        <w:t xml:space="preserve">00,00 EUR.  </w:t>
      </w:r>
    </w:p>
    <w:p w:rsidR="00082295" w:rsidRDefault="00FF5601">
      <w:r>
        <w:t xml:space="preserve"> </w:t>
      </w:r>
    </w:p>
    <w:p w:rsidR="00082295" w:rsidRDefault="00FF5601">
      <w:pPr>
        <w:pStyle w:val="Heading8"/>
        <w:jc w:val="left"/>
      </w:pPr>
      <w:r>
        <w:t>Pokazatelji rezultata</w:t>
      </w:r>
    </w:p>
    <w:tbl>
      <w:tblPr>
        <w:tblStyle w:val="StilTablice"/>
        <w:tblW w:w="10206" w:type="dxa"/>
        <w:jc w:val="center"/>
        <w:tblLook w:val="04A0" w:firstRow="1" w:lastRow="0" w:firstColumn="1" w:lastColumn="0" w:noHBand="0" w:noVBand="1"/>
      </w:tblPr>
      <w:tblGrid>
        <w:gridCol w:w="2123"/>
        <w:gridCol w:w="2150"/>
        <w:gridCol w:w="1358"/>
        <w:gridCol w:w="917"/>
        <w:gridCol w:w="907"/>
        <w:gridCol w:w="917"/>
        <w:gridCol w:w="917"/>
        <w:gridCol w:w="917"/>
      </w:tblGrid>
      <w:tr w:rsidR="006D69BA" w:rsidTr="003C497A">
        <w:trPr>
          <w:jc w:val="center"/>
        </w:trPr>
        <w:tc>
          <w:tcPr>
            <w:tcW w:w="2123" w:type="dxa"/>
            <w:shd w:val="clear" w:color="auto" w:fill="B5C0D8"/>
          </w:tcPr>
          <w:p w:rsidR="006D69BA" w:rsidRDefault="006D69BA" w:rsidP="006D69BA">
            <w:pPr>
              <w:jc w:val="center"/>
            </w:pPr>
            <w:r>
              <w:t>Pokazatelj rezultata</w:t>
            </w:r>
          </w:p>
        </w:tc>
        <w:tc>
          <w:tcPr>
            <w:tcW w:w="2150" w:type="dxa"/>
            <w:shd w:val="clear" w:color="auto" w:fill="B5C0D8"/>
          </w:tcPr>
          <w:p w:rsidR="006D69BA" w:rsidRDefault="006D69BA" w:rsidP="006D69BA">
            <w:pPr>
              <w:pStyle w:val="CellHeader"/>
              <w:jc w:val="center"/>
            </w:pPr>
            <w:r>
              <w:rPr>
                <w:rFonts w:cs="Times New Roman"/>
              </w:rPr>
              <w:t>Definicija</w:t>
            </w:r>
          </w:p>
        </w:tc>
        <w:tc>
          <w:tcPr>
            <w:tcW w:w="1358" w:type="dxa"/>
            <w:shd w:val="clear" w:color="auto" w:fill="B5C0D8"/>
          </w:tcPr>
          <w:p w:rsidR="006D69BA" w:rsidRDefault="006D69BA" w:rsidP="006D69BA">
            <w:pPr>
              <w:pStyle w:val="CellHeader"/>
              <w:jc w:val="center"/>
            </w:pPr>
            <w:r>
              <w:rPr>
                <w:rFonts w:cs="Times New Roman"/>
              </w:rPr>
              <w:t>Jedinica</w:t>
            </w:r>
          </w:p>
        </w:tc>
        <w:tc>
          <w:tcPr>
            <w:tcW w:w="917" w:type="dxa"/>
            <w:shd w:val="clear" w:color="auto" w:fill="B5C0D8"/>
          </w:tcPr>
          <w:p w:rsidR="006D69BA" w:rsidRDefault="006D69BA" w:rsidP="006D69BA">
            <w:pPr>
              <w:pStyle w:val="CellHeader"/>
              <w:jc w:val="center"/>
            </w:pPr>
            <w:r>
              <w:rPr>
                <w:rFonts w:cs="Times New Roman"/>
              </w:rPr>
              <w:t>Polazna vrijednost</w:t>
            </w:r>
          </w:p>
        </w:tc>
        <w:tc>
          <w:tcPr>
            <w:tcW w:w="907" w:type="dxa"/>
            <w:shd w:val="clear" w:color="auto" w:fill="B5C0D8"/>
          </w:tcPr>
          <w:p w:rsidR="006D69BA" w:rsidRDefault="006D69BA" w:rsidP="006D69BA">
            <w:pPr>
              <w:pStyle w:val="CellHeader"/>
              <w:jc w:val="center"/>
            </w:pPr>
            <w:r>
              <w:rPr>
                <w:rFonts w:cs="Times New Roman"/>
              </w:rPr>
              <w:t>Izvor podataka</w:t>
            </w:r>
          </w:p>
        </w:tc>
        <w:tc>
          <w:tcPr>
            <w:tcW w:w="917" w:type="dxa"/>
            <w:shd w:val="clear" w:color="auto" w:fill="B5C0D8"/>
          </w:tcPr>
          <w:p w:rsidR="006D69BA" w:rsidRDefault="006D69BA" w:rsidP="006D69BA">
            <w:pPr>
              <w:pStyle w:val="CellHeader"/>
              <w:jc w:val="center"/>
            </w:pPr>
            <w:r>
              <w:rPr>
                <w:rFonts w:cs="Times New Roman"/>
              </w:rPr>
              <w:t>Ciljana vrijednost (2025.)</w:t>
            </w:r>
          </w:p>
        </w:tc>
        <w:tc>
          <w:tcPr>
            <w:tcW w:w="917" w:type="dxa"/>
            <w:shd w:val="clear" w:color="auto" w:fill="B5C0D8"/>
          </w:tcPr>
          <w:p w:rsidR="006D69BA" w:rsidRDefault="006D69BA" w:rsidP="006D69BA">
            <w:pPr>
              <w:pStyle w:val="CellHeader"/>
              <w:jc w:val="center"/>
            </w:pPr>
            <w:r>
              <w:rPr>
                <w:rFonts w:cs="Times New Roman"/>
              </w:rPr>
              <w:t>Ciljana vrijednost (2026.)</w:t>
            </w:r>
          </w:p>
        </w:tc>
        <w:tc>
          <w:tcPr>
            <w:tcW w:w="917" w:type="dxa"/>
            <w:shd w:val="clear" w:color="auto" w:fill="B5C0D8"/>
          </w:tcPr>
          <w:p w:rsidR="006D69BA" w:rsidRDefault="006D69BA" w:rsidP="006D69BA">
            <w:pPr>
              <w:pStyle w:val="CellHeader"/>
              <w:jc w:val="center"/>
            </w:pPr>
            <w:r>
              <w:rPr>
                <w:rFonts w:cs="Times New Roman"/>
              </w:rPr>
              <w:t>Ciljana vrijednost (2027.)</w:t>
            </w:r>
          </w:p>
        </w:tc>
      </w:tr>
      <w:tr w:rsidR="00082295" w:rsidTr="003C497A">
        <w:trPr>
          <w:jc w:val="center"/>
        </w:trPr>
        <w:tc>
          <w:tcPr>
            <w:tcW w:w="2123" w:type="dxa"/>
            <w:vAlign w:val="top"/>
          </w:tcPr>
          <w:p w:rsidR="00082295" w:rsidRDefault="00FF5601">
            <w:pPr>
              <w:pStyle w:val="CellColumn"/>
              <w:jc w:val="left"/>
            </w:pPr>
            <w:r>
              <w:rPr>
                <w:rFonts w:cs="Times New Roman"/>
              </w:rPr>
              <w:t>Broj dorađenih ispitnih kataloga za hrvatski jezik kao ini ili strani jezik</w:t>
            </w:r>
          </w:p>
        </w:tc>
        <w:tc>
          <w:tcPr>
            <w:tcW w:w="2150" w:type="dxa"/>
            <w:vAlign w:val="top"/>
          </w:tcPr>
          <w:p w:rsidR="00082295" w:rsidRDefault="00FF5601">
            <w:pPr>
              <w:pStyle w:val="CellColumn"/>
              <w:jc w:val="left"/>
            </w:pPr>
            <w:r>
              <w:rPr>
                <w:rFonts w:cs="Times New Roman"/>
              </w:rPr>
              <w:t>Izrađen ispitni katalog za hrvatski jezik kao ini ili strani jezik</w:t>
            </w:r>
          </w:p>
        </w:tc>
        <w:tc>
          <w:tcPr>
            <w:tcW w:w="1358" w:type="dxa"/>
          </w:tcPr>
          <w:p w:rsidR="00082295" w:rsidRDefault="00FF5601">
            <w:pPr>
              <w:jc w:val="center"/>
            </w:pPr>
            <w:r>
              <w:t>Broj kataloga</w:t>
            </w:r>
          </w:p>
        </w:tc>
        <w:tc>
          <w:tcPr>
            <w:tcW w:w="917" w:type="dxa"/>
          </w:tcPr>
          <w:p w:rsidR="00082295" w:rsidRDefault="00FF5601">
            <w:pPr>
              <w:jc w:val="center"/>
            </w:pPr>
            <w:r>
              <w:t>1</w:t>
            </w:r>
          </w:p>
        </w:tc>
        <w:tc>
          <w:tcPr>
            <w:tcW w:w="907" w:type="dxa"/>
          </w:tcPr>
          <w:p w:rsidR="00082295" w:rsidRDefault="00FF5601">
            <w:pPr>
              <w:pStyle w:val="CellColumn"/>
              <w:jc w:val="center"/>
            </w:pPr>
            <w:r>
              <w:rPr>
                <w:rFonts w:cs="Times New Roman"/>
              </w:rPr>
              <w:t>Centar</w:t>
            </w:r>
          </w:p>
        </w:tc>
        <w:tc>
          <w:tcPr>
            <w:tcW w:w="917" w:type="dxa"/>
          </w:tcPr>
          <w:p w:rsidR="00082295" w:rsidRDefault="00FF5601">
            <w:pPr>
              <w:jc w:val="center"/>
            </w:pPr>
            <w:r>
              <w:t>1</w:t>
            </w:r>
          </w:p>
        </w:tc>
        <w:tc>
          <w:tcPr>
            <w:tcW w:w="917" w:type="dxa"/>
          </w:tcPr>
          <w:p w:rsidR="00082295" w:rsidRDefault="00FF5601">
            <w:pPr>
              <w:jc w:val="center"/>
            </w:pPr>
            <w:r>
              <w:t>1</w:t>
            </w:r>
          </w:p>
        </w:tc>
        <w:tc>
          <w:tcPr>
            <w:tcW w:w="917" w:type="dxa"/>
          </w:tcPr>
          <w:p w:rsidR="00082295" w:rsidRDefault="00FF5601">
            <w:pPr>
              <w:jc w:val="center"/>
            </w:pPr>
            <w:r>
              <w:t>1</w:t>
            </w:r>
          </w:p>
        </w:tc>
      </w:tr>
      <w:tr w:rsidR="00082295" w:rsidTr="003C497A">
        <w:trPr>
          <w:jc w:val="center"/>
        </w:trPr>
        <w:tc>
          <w:tcPr>
            <w:tcW w:w="2123" w:type="dxa"/>
            <w:vAlign w:val="top"/>
          </w:tcPr>
          <w:p w:rsidR="00082295" w:rsidRDefault="00FF5601">
            <w:pPr>
              <w:pStyle w:val="CellColumn"/>
              <w:jc w:val="left"/>
            </w:pPr>
            <w:r>
              <w:rPr>
                <w:rFonts w:cs="Times New Roman"/>
              </w:rPr>
              <w:t>Broj ispitnih inačica za hrvatski jezik kao ini ili strani jezik</w:t>
            </w:r>
          </w:p>
        </w:tc>
        <w:tc>
          <w:tcPr>
            <w:tcW w:w="2150" w:type="dxa"/>
            <w:vAlign w:val="top"/>
          </w:tcPr>
          <w:p w:rsidR="00082295" w:rsidRDefault="00FF5601">
            <w:pPr>
              <w:pStyle w:val="CellColumn"/>
              <w:jc w:val="left"/>
            </w:pPr>
            <w:r>
              <w:rPr>
                <w:rFonts w:cs="Times New Roman"/>
              </w:rPr>
              <w:t>Izrađene ispitne inačice za hrvatski jezik kao ini ili strani jezik</w:t>
            </w:r>
          </w:p>
        </w:tc>
        <w:tc>
          <w:tcPr>
            <w:tcW w:w="1358" w:type="dxa"/>
          </w:tcPr>
          <w:p w:rsidR="00082295" w:rsidRDefault="00FF5601">
            <w:pPr>
              <w:jc w:val="center"/>
            </w:pPr>
            <w:r>
              <w:t>Broj inačica</w:t>
            </w:r>
          </w:p>
        </w:tc>
        <w:tc>
          <w:tcPr>
            <w:tcW w:w="917" w:type="dxa"/>
          </w:tcPr>
          <w:p w:rsidR="00082295" w:rsidRDefault="00FF5601">
            <w:pPr>
              <w:jc w:val="center"/>
            </w:pPr>
            <w:r>
              <w:t>2</w:t>
            </w:r>
          </w:p>
        </w:tc>
        <w:tc>
          <w:tcPr>
            <w:tcW w:w="907" w:type="dxa"/>
          </w:tcPr>
          <w:p w:rsidR="00082295" w:rsidRDefault="00FF5601">
            <w:pPr>
              <w:pStyle w:val="CellColumn"/>
              <w:jc w:val="center"/>
            </w:pPr>
            <w:r>
              <w:rPr>
                <w:rFonts w:cs="Times New Roman"/>
              </w:rPr>
              <w:t>Centar</w:t>
            </w:r>
          </w:p>
        </w:tc>
        <w:tc>
          <w:tcPr>
            <w:tcW w:w="917" w:type="dxa"/>
          </w:tcPr>
          <w:p w:rsidR="00082295" w:rsidRDefault="00FF5601">
            <w:pPr>
              <w:jc w:val="center"/>
            </w:pPr>
            <w:r>
              <w:t>2</w:t>
            </w:r>
          </w:p>
        </w:tc>
        <w:tc>
          <w:tcPr>
            <w:tcW w:w="917" w:type="dxa"/>
          </w:tcPr>
          <w:p w:rsidR="00082295" w:rsidRDefault="003C497A">
            <w:pPr>
              <w:jc w:val="center"/>
            </w:pPr>
            <w:r>
              <w:t>2</w:t>
            </w:r>
          </w:p>
        </w:tc>
        <w:tc>
          <w:tcPr>
            <w:tcW w:w="917" w:type="dxa"/>
          </w:tcPr>
          <w:p w:rsidR="00082295" w:rsidRDefault="003C497A">
            <w:pPr>
              <w:jc w:val="center"/>
            </w:pPr>
            <w:r>
              <w:t>2</w:t>
            </w:r>
          </w:p>
        </w:tc>
      </w:tr>
      <w:tr w:rsidR="00082295" w:rsidTr="003C497A">
        <w:trPr>
          <w:jc w:val="center"/>
        </w:trPr>
        <w:tc>
          <w:tcPr>
            <w:tcW w:w="2123" w:type="dxa"/>
            <w:vAlign w:val="top"/>
          </w:tcPr>
          <w:p w:rsidR="00082295" w:rsidRDefault="00FF5601">
            <w:pPr>
              <w:pStyle w:val="CellColumn"/>
              <w:jc w:val="left"/>
            </w:pPr>
            <w:r>
              <w:rPr>
                <w:rFonts w:cs="Times New Roman"/>
              </w:rPr>
              <w:t>Broj izvještaja o rezultatima nacionalih ispita</w:t>
            </w:r>
          </w:p>
        </w:tc>
        <w:tc>
          <w:tcPr>
            <w:tcW w:w="2150" w:type="dxa"/>
            <w:vAlign w:val="top"/>
          </w:tcPr>
          <w:p w:rsidR="00082295" w:rsidRDefault="00FF5601">
            <w:pPr>
              <w:pStyle w:val="CellColumn"/>
              <w:jc w:val="left"/>
            </w:pPr>
            <w:r>
              <w:rPr>
                <w:rFonts w:cs="Times New Roman"/>
              </w:rPr>
              <w:t>Izrađen izvještaj o rezultatima nacionalnih ispita u osnovnoj školi</w:t>
            </w:r>
          </w:p>
        </w:tc>
        <w:tc>
          <w:tcPr>
            <w:tcW w:w="1358" w:type="dxa"/>
          </w:tcPr>
          <w:p w:rsidR="00082295" w:rsidRDefault="00FF5601">
            <w:pPr>
              <w:jc w:val="center"/>
            </w:pPr>
            <w:r>
              <w:t>Broj izvještaja</w:t>
            </w:r>
          </w:p>
        </w:tc>
        <w:tc>
          <w:tcPr>
            <w:tcW w:w="917" w:type="dxa"/>
          </w:tcPr>
          <w:p w:rsidR="00082295" w:rsidRDefault="00FF5601">
            <w:pPr>
              <w:jc w:val="center"/>
            </w:pPr>
            <w:r>
              <w:t>0</w:t>
            </w:r>
          </w:p>
        </w:tc>
        <w:tc>
          <w:tcPr>
            <w:tcW w:w="907" w:type="dxa"/>
          </w:tcPr>
          <w:p w:rsidR="00082295" w:rsidRDefault="00FF5601">
            <w:pPr>
              <w:pStyle w:val="CellColumn"/>
              <w:jc w:val="center"/>
            </w:pPr>
            <w:r>
              <w:rPr>
                <w:rFonts w:cs="Times New Roman"/>
              </w:rPr>
              <w:t>Centar</w:t>
            </w:r>
          </w:p>
        </w:tc>
        <w:tc>
          <w:tcPr>
            <w:tcW w:w="917" w:type="dxa"/>
          </w:tcPr>
          <w:p w:rsidR="00082295" w:rsidRDefault="00FF5601">
            <w:pPr>
              <w:jc w:val="center"/>
            </w:pPr>
            <w:r>
              <w:t>1</w:t>
            </w:r>
          </w:p>
        </w:tc>
        <w:tc>
          <w:tcPr>
            <w:tcW w:w="917" w:type="dxa"/>
          </w:tcPr>
          <w:p w:rsidR="00082295" w:rsidRDefault="00FF5601">
            <w:pPr>
              <w:jc w:val="center"/>
            </w:pPr>
            <w:r>
              <w:t>1</w:t>
            </w:r>
          </w:p>
        </w:tc>
        <w:tc>
          <w:tcPr>
            <w:tcW w:w="917" w:type="dxa"/>
          </w:tcPr>
          <w:p w:rsidR="00082295" w:rsidRDefault="00FF5601">
            <w:pPr>
              <w:jc w:val="center"/>
            </w:pPr>
            <w:r>
              <w:t>1</w:t>
            </w:r>
          </w:p>
        </w:tc>
      </w:tr>
    </w:tbl>
    <w:p w:rsidR="00082295" w:rsidRDefault="00082295">
      <w:pPr>
        <w:jc w:val="left"/>
      </w:pPr>
    </w:p>
    <w:p w:rsidR="00082295" w:rsidRDefault="00082295">
      <w:pPr>
        <w:jc w:val="left"/>
      </w:pPr>
    </w:p>
    <w:p w:rsidR="00082295" w:rsidRDefault="00FF5601">
      <w:pPr>
        <w:pStyle w:val="Heading4"/>
      </w:pPr>
      <w:r>
        <w:t>K814013 OP UČINKOVITI LJUDSKI POTENCIJALI 2021.-2027., PRIORITET 2 - OBRAZOVANJE I CJELOŽIVOTNO UČENJE</w:t>
      </w:r>
    </w:p>
    <w:p w:rsidR="00082295" w:rsidRDefault="00FF5601">
      <w:pPr>
        <w:pStyle w:val="Heading8"/>
        <w:jc w:val="left"/>
      </w:pPr>
      <w:r>
        <w:t>Zakonske i druge pravne osnove</w:t>
      </w:r>
    </w:p>
    <w:p w:rsidR="00082295" w:rsidRDefault="00FF5601">
      <w:r>
        <w:t xml:space="preserve">• Zakon o Nacionalnom centru za vanjsko vrednovanje obrazovanja </w:t>
      </w:r>
    </w:p>
    <w:p w:rsidR="00082295" w:rsidRDefault="00FF5601">
      <w:r>
        <w:t>• Zakon o odgoju i obrazovanju u osnovnoj i srednjoj školi</w:t>
      </w:r>
    </w:p>
    <w:tbl>
      <w:tblPr>
        <w:tblStyle w:val="StilTablice"/>
        <w:tblW w:w="10206" w:type="dxa"/>
        <w:jc w:val="center"/>
        <w:tblLook w:val="04A0" w:firstRow="1" w:lastRow="0" w:firstColumn="1" w:lastColumn="0" w:noHBand="0" w:noVBand="1"/>
      </w:tblPr>
      <w:tblGrid>
        <w:gridCol w:w="1453"/>
        <w:gridCol w:w="1537"/>
        <w:gridCol w:w="1511"/>
        <w:gridCol w:w="1545"/>
        <w:gridCol w:w="1545"/>
        <w:gridCol w:w="1545"/>
        <w:gridCol w:w="1070"/>
      </w:tblGrid>
      <w:tr w:rsidR="006D69BA" w:rsidTr="006D69BA">
        <w:trPr>
          <w:jc w:val="center"/>
        </w:trPr>
        <w:tc>
          <w:tcPr>
            <w:tcW w:w="1453" w:type="dxa"/>
            <w:shd w:val="clear" w:color="auto" w:fill="B5C0D8"/>
          </w:tcPr>
          <w:p w:rsidR="006D69BA" w:rsidRDefault="006D69BA" w:rsidP="006D69BA">
            <w:pPr>
              <w:pStyle w:val="CellHeader"/>
              <w:jc w:val="center"/>
            </w:pPr>
            <w:r>
              <w:rPr>
                <w:rFonts w:cs="Times New Roman"/>
              </w:rPr>
              <w:t>Naziv aktivnosti</w:t>
            </w:r>
          </w:p>
        </w:tc>
        <w:tc>
          <w:tcPr>
            <w:tcW w:w="1537" w:type="dxa"/>
            <w:shd w:val="clear" w:color="auto" w:fill="B5C0D8"/>
          </w:tcPr>
          <w:p w:rsidR="006D69BA" w:rsidRPr="003A3986" w:rsidRDefault="006D69BA" w:rsidP="006D69BA">
            <w:pPr>
              <w:pStyle w:val="CellHeader"/>
              <w:jc w:val="center"/>
            </w:pPr>
            <w:r w:rsidRPr="003A3986">
              <w:rPr>
                <w:rFonts w:cs="Times New Roman"/>
              </w:rPr>
              <w:t>Izvršenje 202</w:t>
            </w:r>
            <w:r>
              <w:rPr>
                <w:rFonts w:cs="Times New Roman"/>
              </w:rPr>
              <w:t>3</w:t>
            </w:r>
            <w:r w:rsidRPr="003A3986">
              <w:rPr>
                <w:rFonts w:cs="Times New Roman"/>
              </w:rPr>
              <w:t>.</w:t>
            </w:r>
          </w:p>
        </w:tc>
        <w:tc>
          <w:tcPr>
            <w:tcW w:w="1511"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4</w:t>
            </w:r>
            <w:r w:rsidRPr="003A3986">
              <w:rPr>
                <w:rFonts w:cs="Times New Roman"/>
              </w:rPr>
              <w:t>.</w:t>
            </w:r>
          </w:p>
        </w:tc>
        <w:tc>
          <w:tcPr>
            <w:tcW w:w="1545"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5</w:t>
            </w:r>
            <w:r w:rsidRPr="003A3986">
              <w:rPr>
                <w:rFonts w:cs="Times New Roman"/>
              </w:rPr>
              <w:t>.</w:t>
            </w:r>
          </w:p>
        </w:tc>
        <w:tc>
          <w:tcPr>
            <w:tcW w:w="1545"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6</w:t>
            </w:r>
            <w:r w:rsidRPr="003A3986">
              <w:rPr>
                <w:rFonts w:cs="Times New Roman"/>
              </w:rPr>
              <w:t>.</w:t>
            </w:r>
          </w:p>
        </w:tc>
        <w:tc>
          <w:tcPr>
            <w:tcW w:w="1545" w:type="dxa"/>
            <w:shd w:val="clear" w:color="auto" w:fill="B5C0D8"/>
          </w:tcPr>
          <w:p w:rsidR="006D69BA" w:rsidRPr="003A3986" w:rsidRDefault="006D69BA" w:rsidP="006D69BA">
            <w:pPr>
              <w:pStyle w:val="CellHeader"/>
              <w:jc w:val="center"/>
            </w:pPr>
            <w:r w:rsidRPr="003A3986">
              <w:rPr>
                <w:rFonts w:cs="Times New Roman"/>
              </w:rPr>
              <w:t>Plan 202</w:t>
            </w:r>
            <w:r>
              <w:rPr>
                <w:rFonts w:cs="Times New Roman"/>
              </w:rPr>
              <w:t>7</w:t>
            </w:r>
            <w:r w:rsidRPr="003A3986">
              <w:rPr>
                <w:rFonts w:cs="Times New Roman"/>
              </w:rPr>
              <w:t>.</w:t>
            </w:r>
          </w:p>
        </w:tc>
        <w:tc>
          <w:tcPr>
            <w:tcW w:w="1070" w:type="dxa"/>
            <w:shd w:val="clear" w:color="auto" w:fill="B5C0D8"/>
          </w:tcPr>
          <w:p w:rsidR="006D69BA" w:rsidRPr="003A3986" w:rsidRDefault="006D69BA" w:rsidP="006D69BA">
            <w:pPr>
              <w:pStyle w:val="CellHeader"/>
              <w:jc w:val="center"/>
            </w:pPr>
            <w:r w:rsidRPr="003A3986">
              <w:rPr>
                <w:rFonts w:cs="Times New Roman"/>
              </w:rPr>
              <w:t>Indeks 202</w:t>
            </w:r>
            <w:r>
              <w:rPr>
                <w:rFonts w:cs="Times New Roman"/>
              </w:rPr>
              <w:t>5</w:t>
            </w:r>
            <w:r w:rsidRPr="003A3986">
              <w:rPr>
                <w:rFonts w:cs="Times New Roman"/>
              </w:rPr>
              <w:t>./202</w:t>
            </w:r>
            <w:r>
              <w:rPr>
                <w:rFonts w:cs="Times New Roman"/>
              </w:rPr>
              <w:t>4</w:t>
            </w:r>
            <w:r w:rsidRPr="003A3986">
              <w:rPr>
                <w:rFonts w:cs="Times New Roman"/>
              </w:rPr>
              <w:t>.</w:t>
            </w:r>
          </w:p>
        </w:tc>
      </w:tr>
      <w:tr w:rsidR="00E531B7" w:rsidTr="006D69BA">
        <w:trPr>
          <w:jc w:val="center"/>
        </w:trPr>
        <w:tc>
          <w:tcPr>
            <w:tcW w:w="1453" w:type="dxa"/>
            <w:vAlign w:val="top"/>
          </w:tcPr>
          <w:p w:rsidR="00082295" w:rsidRDefault="00FF5601">
            <w:pPr>
              <w:pStyle w:val="CellColumn"/>
              <w:jc w:val="left"/>
            </w:pPr>
            <w:r>
              <w:rPr>
                <w:rFonts w:cs="Times New Roman"/>
              </w:rPr>
              <w:t>K814013</w:t>
            </w:r>
          </w:p>
        </w:tc>
        <w:tc>
          <w:tcPr>
            <w:tcW w:w="1537" w:type="dxa"/>
            <w:vAlign w:val="top"/>
          </w:tcPr>
          <w:p w:rsidR="00082295" w:rsidRDefault="00D0564D" w:rsidP="00D0564D">
            <w:pPr>
              <w:jc w:val="center"/>
            </w:pPr>
            <w:r>
              <w:t>4.194.671</w:t>
            </w:r>
          </w:p>
        </w:tc>
        <w:tc>
          <w:tcPr>
            <w:tcW w:w="1511" w:type="dxa"/>
            <w:vAlign w:val="top"/>
          </w:tcPr>
          <w:p w:rsidR="00082295" w:rsidRDefault="00EC2826" w:rsidP="007C3F07">
            <w:pPr>
              <w:jc w:val="center"/>
            </w:pPr>
            <w:r>
              <w:t>5.4</w:t>
            </w:r>
            <w:r w:rsidR="007C3F07">
              <w:t>69</w:t>
            </w:r>
            <w:r>
              <w:t>.</w:t>
            </w:r>
            <w:r w:rsidR="007C3F07">
              <w:t>8</w:t>
            </w:r>
            <w:r w:rsidR="0030080C">
              <w:t>47</w:t>
            </w:r>
          </w:p>
        </w:tc>
        <w:tc>
          <w:tcPr>
            <w:tcW w:w="1545" w:type="dxa"/>
            <w:vAlign w:val="top"/>
          </w:tcPr>
          <w:p w:rsidR="00082295" w:rsidRDefault="00EC2826" w:rsidP="00EC2826">
            <w:pPr>
              <w:jc w:val="center"/>
            </w:pPr>
            <w:r>
              <w:t>6.235.550</w:t>
            </w:r>
          </w:p>
        </w:tc>
        <w:tc>
          <w:tcPr>
            <w:tcW w:w="1545" w:type="dxa"/>
            <w:vAlign w:val="top"/>
          </w:tcPr>
          <w:p w:rsidR="00082295" w:rsidRDefault="00EC2826" w:rsidP="00EC2826">
            <w:pPr>
              <w:jc w:val="center"/>
            </w:pPr>
            <w:r>
              <w:t>6.235.550</w:t>
            </w:r>
          </w:p>
        </w:tc>
        <w:tc>
          <w:tcPr>
            <w:tcW w:w="1545" w:type="dxa"/>
            <w:vAlign w:val="top"/>
          </w:tcPr>
          <w:p w:rsidR="00082295" w:rsidRDefault="00EC2826" w:rsidP="00EC2826">
            <w:pPr>
              <w:jc w:val="center"/>
            </w:pPr>
            <w:r>
              <w:t>6.235.550</w:t>
            </w:r>
          </w:p>
        </w:tc>
        <w:tc>
          <w:tcPr>
            <w:tcW w:w="1070" w:type="dxa"/>
            <w:vAlign w:val="top"/>
          </w:tcPr>
          <w:p w:rsidR="00082295" w:rsidRDefault="00E531B7" w:rsidP="00EC2826">
            <w:pPr>
              <w:jc w:val="right"/>
            </w:pPr>
            <w:r>
              <w:t>11</w:t>
            </w:r>
            <w:r w:rsidR="00EC2826">
              <w:t>4</w:t>
            </w:r>
            <w:r w:rsidR="00FF5601">
              <w:t>,</w:t>
            </w:r>
            <w:r w:rsidR="00EC2826">
              <w:t>0</w:t>
            </w:r>
          </w:p>
        </w:tc>
      </w:tr>
    </w:tbl>
    <w:p w:rsidR="00082295" w:rsidRDefault="00082295">
      <w:pPr>
        <w:jc w:val="left"/>
      </w:pPr>
    </w:p>
    <w:p w:rsidR="00082295" w:rsidRDefault="00FF5601">
      <w:r>
        <w:t>Cilj je provedbe nacionalnih ispita uspostavljanje usklađenoga i učinkovitoga sustava odgoja i obrazovanja te sustava kvalitete. Predviđeno je da se projekt s tim ciljem provede u školskoj godini 202</w:t>
      </w:r>
      <w:r w:rsidR="00E531B7">
        <w:t>3</w:t>
      </w:r>
      <w:r>
        <w:t>./2</w:t>
      </w:r>
      <w:r w:rsidR="00E531B7">
        <w:t>024</w:t>
      </w:r>
      <w:r>
        <w:t>. svim osnovnim školama za učenike 8. razreda i 4. razreda. U sklopu aktivnosti uspostave sustava vanjskoga vrednovanja osnovnih škola na reprezentativnome uzorku osnovnih škola predtestirat će se predstavljeni model i pilotirat će se metodologija i instrumenti samovrednovanja. Na taj će se način uspostaviti snažan, stručno utemeljen i učinkovit mehanizam koji će dugoročno pridonijeti razvoju kvalitetnoga i učinkovitoga odgojno-obrazovnog sustava. U sklopu ovoga projekta provest će se osam, odnosno devet (za učenike pripadnike nacionalnih manjina) ispita za učenike 8. razreda iz sljedećih nastavnih predmeta: Hrvatskoga jezika, Matematike, prvog stranog jezika, materinskog jezika (za učenike - pripadnike manjina), Biologije, Kemije, Fizike, Povijesti i Geografije te tri ispita za učenike 4. razreda iz Hrvatskoga jezika, Matematike i Prirode i društva. Predviđa se nastavak projekta i u školskoj godini 202</w:t>
      </w:r>
      <w:r w:rsidR="00E531B7">
        <w:t>4</w:t>
      </w:r>
      <w:r>
        <w:t>./202</w:t>
      </w:r>
      <w:r w:rsidR="00E531B7">
        <w:t>5</w:t>
      </w:r>
      <w:r>
        <w:t>. i 202</w:t>
      </w:r>
      <w:r w:rsidR="00E531B7">
        <w:t>5</w:t>
      </w:r>
      <w:r>
        <w:t>./202</w:t>
      </w:r>
      <w:r w:rsidR="00E531B7">
        <w:t>6</w:t>
      </w:r>
      <w:r>
        <w:t xml:space="preserve">. te provedba nacionalnih ispita za sve učenike 8. </w:t>
      </w:r>
      <w:r w:rsidR="00E531B7">
        <w:t>razreda i za učenike 4. razreda</w:t>
      </w:r>
      <w:r>
        <w:t xml:space="preserve">.  </w:t>
      </w:r>
    </w:p>
    <w:p w:rsidR="00082295" w:rsidRDefault="00FF5601">
      <w:r>
        <w:t>Projekt provođenja nacionalnih ispita u 202</w:t>
      </w:r>
      <w:r w:rsidR="00E531B7">
        <w:t>4</w:t>
      </w:r>
      <w:r>
        <w:t>., 202</w:t>
      </w:r>
      <w:r w:rsidR="00E531B7">
        <w:t>5</w:t>
      </w:r>
      <w:r>
        <w:t>. i u 202</w:t>
      </w:r>
      <w:r w:rsidR="00E531B7">
        <w:t>6</w:t>
      </w:r>
      <w:r>
        <w:t xml:space="preserve">. godini se sastoji od sljedećih podaktivnosti:  </w:t>
      </w:r>
    </w:p>
    <w:p w:rsidR="00082295" w:rsidRDefault="00FF5601">
      <w:r>
        <w:t>1.</w:t>
      </w:r>
      <w:r>
        <w:tab/>
        <w:t>Priprema ispitnih materijala za tisak nacionalnih ispita za školsku godinu 202</w:t>
      </w:r>
      <w:r w:rsidR="00E531B7">
        <w:t>3</w:t>
      </w:r>
      <w:r>
        <w:t>./202</w:t>
      </w:r>
      <w:r w:rsidR="00E531B7">
        <w:t>4</w:t>
      </w:r>
      <w:r>
        <w:t>., 202</w:t>
      </w:r>
      <w:r w:rsidR="00E531B7">
        <w:t>4</w:t>
      </w:r>
      <w:r>
        <w:t>./202</w:t>
      </w:r>
      <w:r w:rsidR="00E531B7">
        <w:t>5</w:t>
      </w:r>
      <w:r>
        <w:t>. i 202</w:t>
      </w:r>
      <w:r w:rsidR="00E531B7">
        <w:t>5</w:t>
      </w:r>
      <w:r>
        <w:t>./202</w:t>
      </w:r>
      <w:r w:rsidR="00E531B7">
        <w:t>6</w:t>
      </w:r>
      <w:r>
        <w:t xml:space="preserve">. </w:t>
      </w:r>
    </w:p>
    <w:p w:rsidR="00082295" w:rsidRDefault="00FF5601">
      <w:r>
        <w:lastRenderedPageBreak/>
        <w:t>2.</w:t>
      </w:r>
      <w:r>
        <w:tab/>
        <w:t xml:space="preserve">Izrada nacionalnih ispita: sastavljanje ispitnih zadataka, recenzije ispita, prilagodbe ispitnih tehnologija i prijevod ispita na jezike nacionalnih manjina. </w:t>
      </w:r>
    </w:p>
    <w:p w:rsidR="00082295" w:rsidRDefault="00FF5601">
      <w:r>
        <w:t>3.</w:t>
      </w:r>
      <w:r>
        <w:tab/>
        <w:t xml:space="preserve">Nabava programskog rješenja -  računalnog sustava po modulima za razvoj nacionalnih ispita i provedbu ispitivanja. </w:t>
      </w:r>
    </w:p>
    <w:p w:rsidR="00082295" w:rsidRDefault="00FF5601">
      <w:r>
        <w:t>4.</w:t>
      </w:r>
      <w:r>
        <w:tab/>
        <w:t xml:space="preserve">Tisak nacionalnih ispita, pakiranje, obrada i distribucija ispitnih materijala u škole i povrat ispita iz škola. </w:t>
      </w:r>
    </w:p>
    <w:p w:rsidR="00082295" w:rsidRDefault="00FF5601">
      <w:r>
        <w:t>5.</w:t>
      </w:r>
      <w:r>
        <w:tab/>
        <w:t>Provedba  i ocjenjivanje nacionalnih ispita za učenike četvrt</w:t>
      </w:r>
      <w:r w:rsidR="00E531B7">
        <w:t>og</w:t>
      </w:r>
      <w:r>
        <w:t xml:space="preserve"> i osm</w:t>
      </w:r>
      <w:r w:rsidR="00E531B7">
        <w:t>og</w:t>
      </w:r>
      <w:r>
        <w:t xml:space="preserve"> razreda osnovnih škola. </w:t>
      </w:r>
    </w:p>
    <w:p w:rsidR="00082295" w:rsidRDefault="00FF5601">
      <w:r>
        <w:t>6.</w:t>
      </w:r>
      <w:r>
        <w:tab/>
        <w:t>Analize i izvještavanje o postignutim rezultatima učenika četvrt</w:t>
      </w:r>
      <w:r w:rsidR="00E531B7">
        <w:t>og</w:t>
      </w:r>
      <w:r>
        <w:t xml:space="preserve"> i osm</w:t>
      </w:r>
      <w:r w:rsidR="00E531B7">
        <w:t>og</w:t>
      </w:r>
      <w:r>
        <w:t xml:space="preserve"> razreda osnovnih škola na provedenim nacionalnim ispitima. </w:t>
      </w:r>
    </w:p>
    <w:p w:rsidR="00082295" w:rsidRDefault="00FF5601">
      <w:r>
        <w:t xml:space="preserve"> </w:t>
      </w:r>
    </w:p>
    <w:p w:rsidR="00082295" w:rsidRDefault="00FF5601">
      <w:r>
        <w:t xml:space="preserve">Izračun financijskoga plana  </w:t>
      </w:r>
    </w:p>
    <w:p w:rsidR="00082295" w:rsidRDefault="00FF5601">
      <w:r>
        <w:t xml:space="preserve"> </w:t>
      </w:r>
    </w:p>
    <w:p w:rsidR="00E531B7" w:rsidRPr="00AF424B" w:rsidRDefault="00E531B7" w:rsidP="00E531B7">
      <w:pPr>
        <w:pStyle w:val="ListParagraph"/>
        <w:numPr>
          <w:ilvl w:val="0"/>
          <w:numId w:val="4"/>
        </w:numPr>
        <w:rPr>
          <w:sz w:val="24"/>
          <w:szCs w:val="24"/>
        </w:rPr>
      </w:pPr>
      <w:r w:rsidRPr="00AF424B">
        <w:rPr>
          <w:sz w:val="24"/>
          <w:szCs w:val="24"/>
        </w:rPr>
        <w:t>Tisak nacionalnih ispita, pakiranje i slanje nacionalnih ispita u osnovne škole te povrat nacionalnih ispita iz škola</w:t>
      </w:r>
    </w:p>
    <w:p w:rsidR="00E531B7" w:rsidRPr="003A3986" w:rsidRDefault="00E531B7" w:rsidP="00E531B7">
      <w:pPr>
        <w:rPr>
          <w:sz w:val="24"/>
          <w:szCs w:val="24"/>
        </w:rPr>
      </w:pPr>
      <w:r w:rsidRPr="003A3986">
        <w:rPr>
          <w:sz w:val="24"/>
          <w:szCs w:val="24"/>
        </w:rPr>
        <w:t>Za potrebe tiska nacionalnih ispita, pakiranje i slanje nacionalnih ispita u osnovne škole, raspakiravanje ispitnih materijala te povrat nacionalnih ispita iz osnovnih škola u 202</w:t>
      </w:r>
      <w:r w:rsidR="00F90245">
        <w:rPr>
          <w:sz w:val="24"/>
          <w:szCs w:val="24"/>
        </w:rPr>
        <w:t>5</w:t>
      </w:r>
      <w:r w:rsidRPr="003A3986">
        <w:rPr>
          <w:sz w:val="24"/>
          <w:szCs w:val="24"/>
        </w:rPr>
        <w:t xml:space="preserve">. godini planirano je </w:t>
      </w:r>
      <w:r w:rsidR="00F90245">
        <w:rPr>
          <w:sz w:val="24"/>
          <w:szCs w:val="24"/>
        </w:rPr>
        <w:t>3.273.500</w:t>
      </w:r>
      <w:r>
        <w:rPr>
          <w:sz w:val="24"/>
          <w:szCs w:val="24"/>
        </w:rPr>
        <w:t>,00</w:t>
      </w:r>
      <w:r w:rsidRPr="003A3986">
        <w:rPr>
          <w:sz w:val="24"/>
          <w:szCs w:val="24"/>
        </w:rPr>
        <w:t xml:space="preserve"> EUR. Planirani iznos uključuje 42.000</w:t>
      </w:r>
      <w:r>
        <w:rPr>
          <w:sz w:val="24"/>
          <w:szCs w:val="24"/>
        </w:rPr>
        <w:t>,00</w:t>
      </w:r>
      <w:r w:rsidRPr="003A3986">
        <w:rPr>
          <w:sz w:val="24"/>
          <w:szCs w:val="24"/>
        </w:rPr>
        <w:t xml:space="preserve"> naklada za osam predmeta osmih razreda osnovnih škola odnosno 336.000 kompleta ispita, dok tisak nacionalnih ispita za četvrt</w:t>
      </w:r>
      <w:r>
        <w:rPr>
          <w:sz w:val="24"/>
          <w:szCs w:val="24"/>
        </w:rPr>
        <w:t>i</w:t>
      </w:r>
      <w:r w:rsidRPr="003A3986">
        <w:rPr>
          <w:sz w:val="24"/>
          <w:szCs w:val="24"/>
        </w:rPr>
        <w:t xml:space="preserve"> razred osnovnih škola uključuje 1</w:t>
      </w:r>
      <w:r>
        <w:rPr>
          <w:sz w:val="24"/>
          <w:szCs w:val="24"/>
        </w:rPr>
        <w:t>26</w:t>
      </w:r>
      <w:r w:rsidRPr="003A3986">
        <w:rPr>
          <w:sz w:val="24"/>
          <w:szCs w:val="24"/>
        </w:rPr>
        <w:t>.000 ispitnih kompleta (</w:t>
      </w:r>
      <w:r>
        <w:rPr>
          <w:sz w:val="24"/>
          <w:szCs w:val="24"/>
        </w:rPr>
        <w:t>42</w:t>
      </w:r>
      <w:r w:rsidRPr="003A3986">
        <w:rPr>
          <w:sz w:val="24"/>
          <w:szCs w:val="24"/>
        </w:rPr>
        <w:t>.000 naklada za tisak za 3 predmeta).</w:t>
      </w:r>
    </w:p>
    <w:p w:rsidR="00E531B7" w:rsidRPr="003A3986" w:rsidRDefault="00E531B7" w:rsidP="00E531B7">
      <w:pPr>
        <w:rPr>
          <w:sz w:val="24"/>
          <w:szCs w:val="24"/>
        </w:rPr>
      </w:pPr>
      <w:r w:rsidRPr="003A3986">
        <w:rPr>
          <w:sz w:val="24"/>
          <w:szCs w:val="24"/>
        </w:rPr>
        <w:t>U 202</w:t>
      </w:r>
      <w:r w:rsidR="00F90245">
        <w:rPr>
          <w:sz w:val="24"/>
          <w:szCs w:val="24"/>
        </w:rPr>
        <w:t>6</w:t>
      </w:r>
      <w:r w:rsidRPr="003A3986">
        <w:rPr>
          <w:sz w:val="24"/>
          <w:szCs w:val="24"/>
        </w:rPr>
        <w:t xml:space="preserve">. godini za usluge tiska nacionalnih ispita, pakiranje i slanje nacionalnih ispita u osnovne škole planirana su sredstva u iznosu </w:t>
      </w:r>
      <w:r>
        <w:rPr>
          <w:sz w:val="24"/>
          <w:szCs w:val="24"/>
        </w:rPr>
        <w:t>3</w:t>
      </w:r>
      <w:r w:rsidRPr="003A3986">
        <w:rPr>
          <w:sz w:val="24"/>
          <w:szCs w:val="24"/>
        </w:rPr>
        <w:t>.</w:t>
      </w:r>
      <w:r w:rsidR="00F90245">
        <w:rPr>
          <w:sz w:val="24"/>
          <w:szCs w:val="24"/>
        </w:rPr>
        <w:t>273.500</w:t>
      </w:r>
      <w:r>
        <w:rPr>
          <w:sz w:val="24"/>
          <w:szCs w:val="24"/>
        </w:rPr>
        <w:t>,00</w:t>
      </w:r>
      <w:r w:rsidRPr="003A3986">
        <w:rPr>
          <w:sz w:val="24"/>
          <w:szCs w:val="24"/>
        </w:rPr>
        <w:t xml:space="preserve"> EUR za </w:t>
      </w:r>
      <w:r>
        <w:rPr>
          <w:sz w:val="24"/>
          <w:szCs w:val="24"/>
        </w:rPr>
        <w:t>562</w:t>
      </w:r>
      <w:r w:rsidRPr="003A3986">
        <w:rPr>
          <w:sz w:val="24"/>
          <w:szCs w:val="24"/>
        </w:rPr>
        <w:t>.000 kompleta ispita, dok su u 202</w:t>
      </w:r>
      <w:r w:rsidR="00F90245">
        <w:rPr>
          <w:sz w:val="24"/>
          <w:szCs w:val="24"/>
        </w:rPr>
        <w:t>7</w:t>
      </w:r>
      <w:r w:rsidRPr="003A3986">
        <w:rPr>
          <w:sz w:val="24"/>
          <w:szCs w:val="24"/>
        </w:rPr>
        <w:t xml:space="preserve">. godini planirana sredstva u iznosu </w:t>
      </w:r>
      <w:r>
        <w:rPr>
          <w:sz w:val="24"/>
          <w:szCs w:val="24"/>
        </w:rPr>
        <w:t>3</w:t>
      </w:r>
      <w:r w:rsidRPr="003A3986">
        <w:rPr>
          <w:sz w:val="24"/>
          <w:szCs w:val="24"/>
        </w:rPr>
        <w:t>.</w:t>
      </w:r>
      <w:r w:rsidR="00F90245">
        <w:rPr>
          <w:sz w:val="24"/>
          <w:szCs w:val="24"/>
        </w:rPr>
        <w:t>273.500</w:t>
      </w:r>
      <w:r>
        <w:rPr>
          <w:sz w:val="24"/>
          <w:szCs w:val="24"/>
        </w:rPr>
        <w:t>,00</w:t>
      </w:r>
      <w:r w:rsidRPr="003A3986">
        <w:rPr>
          <w:sz w:val="24"/>
          <w:szCs w:val="24"/>
        </w:rPr>
        <w:t xml:space="preserve"> EUR za </w:t>
      </w:r>
      <w:r>
        <w:rPr>
          <w:sz w:val="24"/>
          <w:szCs w:val="24"/>
        </w:rPr>
        <w:t>562</w:t>
      </w:r>
      <w:r w:rsidRPr="003A3986">
        <w:rPr>
          <w:sz w:val="24"/>
          <w:szCs w:val="24"/>
        </w:rPr>
        <w:t>.000 kompleta nacionalnih ispita.</w:t>
      </w:r>
    </w:p>
    <w:p w:rsidR="00E531B7" w:rsidRPr="003A3986" w:rsidRDefault="00E531B7" w:rsidP="00E531B7">
      <w:pPr>
        <w:rPr>
          <w:sz w:val="24"/>
          <w:szCs w:val="24"/>
          <w:u w:val="single"/>
        </w:rPr>
      </w:pPr>
    </w:p>
    <w:p w:rsidR="00E531B7" w:rsidRPr="00AF424B" w:rsidRDefault="00E531B7" w:rsidP="00E531B7">
      <w:pPr>
        <w:pStyle w:val="ListParagraph"/>
        <w:numPr>
          <w:ilvl w:val="0"/>
          <w:numId w:val="4"/>
        </w:numPr>
        <w:rPr>
          <w:sz w:val="24"/>
          <w:szCs w:val="24"/>
        </w:rPr>
      </w:pPr>
      <w:r w:rsidRPr="00AF424B">
        <w:rPr>
          <w:sz w:val="24"/>
          <w:szCs w:val="24"/>
        </w:rPr>
        <w:t>Izrada nacionalnih ispita i ispitnih materijala i ocjenjivanje nacionalnih ispita</w:t>
      </w:r>
    </w:p>
    <w:p w:rsidR="00E531B7" w:rsidRPr="003A3986" w:rsidRDefault="00E531B7" w:rsidP="00E531B7">
      <w:pPr>
        <w:rPr>
          <w:sz w:val="24"/>
          <w:szCs w:val="24"/>
        </w:rPr>
      </w:pPr>
      <w:r w:rsidRPr="003A3986">
        <w:rPr>
          <w:sz w:val="24"/>
          <w:szCs w:val="24"/>
        </w:rPr>
        <w:t xml:space="preserve">Izrada nacionalnih ispita uključuje angažiranje stručnih radnih skupina koje sudjeluju u sastavljanje ispitnih zadataka, izradama ispitnih inačica, recenzijama nacionalnih ispita, na prilagodbama ispitne tehnologije i prijevodu nacionalnih ispita na jezike nacionalnih manjina, na izradama razina postignuća te ocjenjivanju nacionalnih ispita. </w:t>
      </w:r>
    </w:p>
    <w:p w:rsidR="00E531B7" w:rsidRPr="003A3986" w:rsidRDefault="00E531B7" w:rsidP="00E531B7">
      <w:pPr>
        <w:rPr>
          <w:sz w:val="24"/>
          <w:szCs w:val="24"/>
        </w:rPr>
      </w:pPr>
      <w:r w:rsidRPr="003A3986">
        <w:rPr>
          <w:sz w:val="24"/>
          <w:szCs w:val="24"/>
        </w:rPr>
        <w:t>U 202</w:t>
      </w:r>
      <w:r w:rsidR="00F90245">
        <w:rPr>
          <w:sz w:val="24"/>
          <w:szCs w:val="24"/>
        </w:rPr>
        <w:t>5</w:t>
      </w:r>
      <w:r w:rsidRPr="003A3986">
        <w:rPr>
          <w:sz w:val="24"/>
          <w:szCs w:val="24"/>
        </w:rPr>
        <w:t>. godini planirana su sredstva u iznosu 1.</w:t>
      </w:r>
      <w:r w:rsidR="00F90245">
        <w:rPr>
          <w:sz w:val="24"/>
          <w:szCs w:val="24"/>
        </w:rPr>
        <w:t>790</w:t>
      </w:r>
      <w:r w:rsidRPr="003A3986">
        <w:rPr>
          <w:sz w:val="24"/>
          <w:szCs w:val="24"/>
        </w:rPr>
        <w:t>.</w:t>
      </w:r>
      <w:r>
        <w:rPr>
          <w:sz w:val="24"/>
          <w:szCs w:val="24"/>
        </w:rPr>
        <w:t>000,00</w:t>
      </w:r>
      <w:r w:rsidRPr="003A3986">
        <w:rPr>
          <w:sz w:val="24"/>
          <w:szCs w:val="24"/>
        </w:rPr>
        <w:t xml:space="preserve"> EUR za stručne radne skupine koje sudjeluju u izradi i ocjenjivanju nacionalnih ispita za 4</w:t>
      </w:r>
      <w:r>
        <w:rPr>
          <w:sz w:val="24"/>
          <w:szCs w:val="24"/>
        </w:rPr>
        <w:t>0</w:t>
      </w:r>
      <w:r w:rsidRPr="003A3986">
        <w:rPr>
          <w:sz w:val="24"/>
          <w:szCs w:val="24"/>
        </w:rPr>
        <w:t>.</w:t>
      </w:r>
      <w:r>
        <w:rPr>
          <w:sz w:val="24"/>
          <w:szCs w:val="24"/>
        </w:rPr>
        <w:t>0</w:t>
      </w:r>
      <w:r w:rsidRPr="003A3986">
        <w:rPr>
          <w:sz w:val="24"/>
          <w:szCs w:val="24"/>
        </w:rPr>
        <w:t>00 učenika četvrt</w:t>
      </w:r>
      <w:r>
        <w:rPr>
          <w:sz w:val="24"/>
          <w:szCs w:val="24"/>
        </w:rPr>
        <w:t>og</w:t>
      </w:r>
      <w:r w:rsidRPr="003A3986">
        <w:rPr>
          <w:sz w:val="24"/>
          <w:szCs w:val="24"/>
        </w:rPr>
        <w:t xml:space="preserve"> razreda osnovnih škola iz Hrvatskog jezika, Matematike i Prirode i društva  te ukupno 39.500 učenika osm</w:t>
      </w:r>
      <w:r>
        <w:rPr>
          <w:sz w:val="24"/>
          <w:szCs w:val="24"/>
        </w:rPr>
        <w:t>og</w:t>
      </w:r>
      <w:r w:rsidRPr="003A3986">
        <w:rPr>
          <w:sz w:val="24"/>
          <w:szCs w:val="24"/>
        </w:rPr>
        <w:t xml:space="preserve"> razreda iz svih osnovnih škola u Republici Hrvatskoj iz Hrvatskog jezika, Matematike, prvog stranog jezika (Engleski/Njemački/Francuski jezik), Biologije, Geografije, Fizike, Kemije i Povijesti te ispiti iz jezika</w:t>
      </w:r>
      <w:r>
        <w:rPr>
          <w:sz w:val="24"/>
          <w:szCs w:val="24"/>
        </w:rPr>
        <w:t xml:space="preserve"> nacionalnih manjina</w:t>
      </w:r>
      <w:r w:rsidRPr="003A3986">
        <w:rPr>
          <w:sz w:val="24"/>
          <w:szCs w:val="24"/>
        </w:rPr>
        <w:t>, za pripadnike nacionalnih manjina.</w:t>
      </w:r>
    </w:p>
    <w:p w:rsidR="00E531B7" w:rsidRPr="003A3986" w:rsidRDefault="00E531B7" w:rsidP="00E531B7">
      <w:pPr>
        <w:rPr>
          <w:sz w:val="24"/>
          <w:szCs w:val="24"/>
        </w:rPr>
      </w:pPr>
      <w:r w:rsidRPr="003A3986">
        <w:rPr>
          <w:sz w:val="24"/>
          <w:szCs w:val="24"/>
        </w:rPr>
        <w:t>Za izradu i ocjenjivanje nacionalnih ispita u 202</w:t>
      </w:r>
      <w:r w:rsidR="00F90245">
        <w:rPr>
          <w:sz w:val="24"/>
          <w:szCs w:val="24"/>
        </w:rPr>
        <w:t>6</w:t>
      </w:r>
      <w:r w:rsidRPr="003A3986">
        <w:rPr>
          <w:sz w:val="24"/>
          <w:szCs w:val="24"/>
        </w:rPr>
        <w:t>. godini za 4</w:t>
      </w:r>
      <w:r>
        <w:rPr>
          <w:sz w:val="24"/>
          <w:szCs w:val="24"/>
        </w:rPr>
        <w:t>0</w:t>
      </w:r>
      <w:r w:rsidRPr="003A3986">
        <w:rPr>
          <w:sz w:val="24"/>
          <w:szCs w:val="24"/>
        </w:rPr>
        <w:t>.</w:t>
      </w:r>
      <w:r>
        <w:rPr>
          <w:sz w:val="24"/>
          <w:szCs w:val="24"/>
        </w:rPr>
        <w:t>0</w:t>
      </w:r>
      <w:r w:rsidRPr="003A3986">
        <w:rPr>
          <w:sz w:val="24"/>
          <w:szCs w:val="24"/>
        </w:rPr>
        <w:t>00 učenika četvrt</w:t>
      </w:r>
      <w:r>
        <w:rPr>
          <w:sz w:val="24"/>
          <w:szCs w:val="24"/>
        </w:rPr>
        <w:t>og</w:t>
      </w:r>
      <w:r w:rsidRPr="003A3986">
        <w:rPr>
          <w:sz w:val="24"/>
          <w:szCs w:val="24"/>
        </w:rPr>
        <w:t xml:space="preserve"> razreda osnovnih škola i 41.000 učenika osm</w:t>
      </w:r>
      <w:r>
        <w:rPr>
          <w:sz w:val="24"/>
          <w:szCs w:val="24"/>
        </w:rPr>
        <w:t>og</w:t>
      </w:r>
      <w:r w:rsidRPr="003A3986">
        <w:rPr>
          <w:sz w:val="24"/>
          <w:szCs w:val="24"/>
        </w:rPr>
        <w:t xml:space="preserve"> razreda osnovnih škola planirana su sredstva u iznosu 1.</w:t>
      </w:r>
      <w:r w:rsidR="00F90245">
        <w:rPr>
          <w:sz w:val="24"/>
          <w:szCs w:val="24"/>
        </w:rPr>
        <w:t>790</w:t>
      </w:r>
      <w:r w:rsidRPr="003A3986">
        <w:rPr>
          <w:sz w:val="24"/>
          <w:szCs w:val="24"/>
        </w:rPr>
        <w:t>.</w:t>
      </w:r>
      <w:r>
        <w:rPr>
          <w:sz w:val="24"/>
          <w:szCs w:val="24"/>
        </w:rPr>
        <w:t>000,00 EUR</w:t>
      </w:r>
      <w:r w:rsidRPr="003A3986">
        <w:rPr>
          <w:sz w:val="24"/>
          <w:szCs w:val="24"/>
        </w:rPr>
        <w:t xml:space="preserve"> te u iznosu 1.</w:t>
      </w:r>
      <w:r w:rsidR="00F90245">
        <w:rPr>
          <w:sz w:val="24"/>
          <w:szCs w:val="24"/>
        </w:rPr>
        <w:t>790</w:t>
      </w:r>
      <w:r>
        <w:rPr>
          <w:sz w:val="24"/>
          <w:szCs w:val="24"/>
        </w:rPr>
        <w:t>.000,00</w:t>
      </w:r>
      <w:r w:rsidRPr="003A3986">
        <w:rPr>
          <w:sz w:val="24"/>
          <w:szCs w:val="24"/>
        </w:rPr>
        <w:t xml:space="preserve"> EUR u 202</w:t>
      </w:r>
      <w:r w:rsidR="00F90245">
        <w:rPr>
          <w:sz w:val="24"/>
          <w:szCs w:val="24"/>
        </w:rPr>
        <w:t>7</w:t>
      </w:r>
      <w:r w:rsidRPr="003A3986">
        <w:rPr>
          <w:sz w:val="24"/>
          <w:szCs w:val="24"/>
        </w:rPr>
        <w:t>. godini za 4</w:t>
      </w:r>
      <w:r>
        <w:rPr>
          <w:sz w:val="24"/>
          <w:szCs w:val="24"/>
        </w:rPr>
        <w:t>0</w:t>
      </w:r>
      <w:r w:rsidRPr="003A3986">
        <w:rPr>
          <w:sz w:val="24"/>
          <w:szCs w:val="24"/>
        </w:rPr>
        <w:t>.000 učenika četvrt</w:t>
      </w:r>
      <w:r>
        <w:rPr>
          <w:sz w:val="24"/>
          <w:szCs w:val="24"/>
        </w:rPr>
        <w:t>og</w:t>
      </w:r>
      <w:r w:rsidRPr="003A3986">
        <w:rPr>
          <w:sz w:val="24"/>
          <w:szCs w:val="24"/>
        </w:rPr>
        <w:t xml:space="preserve"> razreda osnovnih škola i 40.000 učenika osm</w:t>
      </w:r>
      <w:r>
        <w:rPr>
          <w:sz w:val="24"/>
          <w:szCs w:val="24"/>
        </w:rPr>
        <w:t>og</w:t>
      </w:r>
      <w:r w:rsidRPr="003A3986">
        <w:rPr>
          <w:sz w:val="24"/>
          <w:szCs w:val="24"/>
        </w:rPr>
        <w:t xml:space="preserve"> razreda osnovnih škola.</w:t>
      </w:r>
    </w:p>
    <w:p w:rsidR="00E531B7" w:rsidRPr="003A3986" w:rsidRDefault="00E531B7" w:rsidP="00E531B7">
      <w:pPr>
        <w:rPr>
          <w:sz w:val="24"/>
          <w:szCs w:val="24"/>
        </w:rPr>
      </w:pPr>
    </w:p>
    <w:p w:rsidR="00E531B7" w:rsidRPr="00AF424B" w:rsidRDefault="00E531B7" w:rsidP="00E531B7">
      <w:pPr>
        <w:pStyle w:val="ListParagraph"/>
        <w:numPr>
          <w:ilvl w:val="0"/>
          <w:numId w:val="4"/>
        </w:numPr>
        <w:rPr>
          <w:sz w:val="24"/>
          <w:szCs w:val="24"/>
        </w:rPr>
      </w:pPr>
      <w:r w:rsidRPr="00AF424B">
        <w:rPr>
          <w:sz w:val="24"/>
          <w:szCs w:val="24"/>
        </w:rPr>
        <w:t>Uredski materijal i ostali materijalni rashodi</w:t>
      </w:r>
    </w:p>
    <w:p w:rsidR="00E531B7" w:rsidRPr="003A3986" w:rsidRDefault="00E531B7" w:rsidP="00E531B7">
      <w:pPr>
        <w:rPr>
          <w:sz w:val="24"/>
          <w:szCs w:val="24"/>
        </w:rPr>
      </w:pPr>
      <w:r>
        <w:rPr>
          <w:sz w:val="24"/>
          <w:szCs w:val="24"/>
        </w:rPr>
        <w:t>U 202</w:t>
      </w:r>
      <w:r w:rsidR="00F90245">
        <w:rPr>
          <w:sz w:val="24"/>
          <w:szCs w:val="24"/>
        </w:rPr>
        <w:t>5</w:t>
      </w:r>
      <w:r w:rsidRPr="003A3986">
        <w:rPr>
          <w:sz w:val="24"/>
          <w:szCs w:val="24"/>
        </w:rPr>
        <w:t xml:space="preserve">. godini planirana su sredstva u iznosu </w:t>
      </w:r>
      <w:r>
        <w:rPr>
          <w:sz w:val="24"/>
          <w:szCs w:val="24"/>
        </w:rPr>
        <w:t>1</w:t>
      </w:r>
      <w:r w:rsidR="00F90245">
        <w:rPr>
          <w:sz w:val="24"/>
          <w:szCs w:val="24"/>
        </w:rPr>
        <w:t>93</w:t>
      </w:r>
      <w:r w:rsidRPr="003A3986">
        <w:rPr>
          <w:sz w:val="24"/>
          <w:szCs w:val="24"/>
        </w:rPr>
        <w:t>.</w:t>
      </w:r>
      <w:r w:rsidR="00F90245">
        <w:rPr>
          <w:sz w:val="24"/>
          <w:szCs w:val="24"/>
        </w:rPr>
        <w:t>5</w:t>
      </w:r>
      <w:r>
        <w:rPr>
          <w:sz w:val="24"/>
          <w:szCs w:val="24"/>
        </w:rPr>
        <w:t>00,00</w:t>
      </w:r>
      <w:r w:rsidRPr="003A3986">
        <w:rPr>
          <w:sz w:val="24"/>
          <w:szCs w:val="24"/>
        </w:rPr>
        <w:t xml:space="preserve"> EUR za potrebe nabavke uredskog materijala i ostalih materijalnih rashoda. Najveća stavka u planiranim sredstvima se odnose na sigurnosne vrećice za pakiranje nacionalnih ispita planirana za </w:t>
      </w:r>
      <w:r>
        <w:rPr>
          <w:sz w:val="24"/>
          <w:szCs w:val="24"/>
        </w:rPr>
        <w:t>562</w:t>
      </w:r>
      <w:r w:rsidRPr="003A3986">
        <w:rPr>
          <w:sz w:val="24"/>
          <w:szCs w:val="24"/>
        </w:rPr>
        <w:t xml:space="preserve">.000 kompleta ispita za učenike četvrtih i osmih razreda osnovnih škola koje sudjeluju u provođenju nacionalnih ispita, odnosno </w:t>
      </w:r>
      <w:r>
        <w:rPr>
          <w:sz w:val="24"/>
          <w:szCs w:val="24"/>
        </w:rPr>
        <w:t>1</w:t>
      </w:r>
      <w:r w:rsidR="00F90245">
        <w:rPr>
          <w:sz w:val="24"/>
          <w:szCs w:val="24"/>
        </w:rPr>
        <w:t>93</w:t>
      </w:r>
      <w:r w:rsidRPr="003A3986">
        <w:rPr>
          <w:sz w:val="24"/>
          <w:szCs w:val="24"/>
        </w:rPr>
        <w:t>.</w:t>
      </w:r>
      <w:r w:rsidR="00F90245">
        <w:rPr>
          <w:sz w:val="24"/>
          <w:szCs w:val="24"/>
        </w:rPr>
        <w:t>5</w:t>
      </w:r>
      <w:r>
        <w:rPr>
          <w:sz w:val="24"/>
          <w:szCs w:val="24"/>
        </w:rPr>
        <w:t>00,00</w:t>
      </w:r>
      <w:r w:rsidRPr="003A3986">
        <w:rPr>
          <w:sz w:val="24"/>
          <w:szCs w:val="24"/>
        </w:rPr>
        <w:t xml:space="preserve"> EUR. Ostali troškovi ukljčuju nabavu uredskog materijala i potrebnog uredskog pribora za potrebe izrade ispita i pripremu materijala za daljnje faze razvoja ispita (lektura, korektura, stručne i metodološke recenzije ispita, prijevode, prilagodbe i prijelom).</w:t>
      </w:r>
    </w:p>
    <w:p w:rsidR="00E531B7" w:rsidRPr="003A3986" w:rsidRDefault="00E531B7" w:rsidP="00E531B7">
      <w:pPr>
        <w:rPr>
          <w:sz w:val="24"/>
          <w:szCs w:val="24"/>
        </w:rPr>
      </w:pPr>
      <w:r w:rsidRPr="003A3986">
        <w:rPr>
          <w:sz w:val="24"/>
          <w:szCs w:val="24"/>
        </w:rPr>
        <w:lastRenderedPageBreak/>
        <w:t>U 202</w:t>
      </w:r>
      <w:r w:rsidR="00F90245">
        <w:rPr>
          <w:sz w:val="24"/>
          <w:szCs w:val="24"/>
        </w:rPr>
        <w:t>6</w:t>
      </w:r>
      <w:r w:rsidRPr="003A3986">
        <w:rPr>
          <w:sz w:val="24"/>
          <w:szCs w:val="24"/>
        </w:rPr>
        <w:t>. godini planir</w:t>
      </w:r>
      <w:r>
        <w:rPr>
          <w:sz w:val="24"/>
          <w:szCs w:val="24"/>
        </w:rPr>
        <w:t>ana su sredstva u iznosu 1</w:t>
      </w:r>
      <w:r w:rsidR="00F90245">
        <w:rPr>
          <w:sz w:val="24"/>
          <w:szCs w:val="24"/>
        </w:rPr>
        <w:t>93</w:t>
      </w:r>
      <w:r>
        <w:rPr>
          <w:sz w:val="24"/>
          <w:szCs w:val="24"/>
        </w:rPr>
        <w:t>.</w:t>
      </w:r>
      <w:r w:rsidR="00F90245">
        <w:rPr>
          <w:sz w:val="24"/>
          <w:szCs w:val="24"/>
        </w:rPr>
        <w:t>5</w:t>
      </w:r>
      <w:r>
        <w:rPr>
          <w:sz w:val="24"/>
          <w:szCs w:val="24"/>
        </w:rPr>
        <w:t xml:space="preserve">00,00 </w:t>
      </w:r>
      <w:r w:rsidRPr="003A3986">
        <w:rPr>
          <w:sz w:val="24"/>
          <w:szCs w:val="24"/>
        </w:rPr>
        <w:t xml:space="preserve">EUR za potrebe nabave </w:t>
      </w:r>
      <w:r>
        <w:rPr>
          <w:sz w:val="24"/>
          <w:szCs w:val="24"/>
        </w:rPr>
        <w:t>562</w:t>
      </w:r>
      <w:r w:rsidRPr="003A3986">
        <w:rPr>
          <w:sz w:val="24"/>
          <w:szCs w:val="24"/>
        </w:rPr>
        <w:t xml:space="preserve">.000 komada sigurnosnih vrećica i ostalog uredskog materijala i materijalnih rashoda za izradu ispita i pripremu materijala za daljnje faze razvoja, te </w:t>
      </w:r>
      <w:r>
        <w:rPr>
          <w:sz w:val="24"/>
          <w:szCs w:val="24"/>
        </w:rPr>
        <w:t>1</w:t>
      </w:r>
      <w:r w:rsidR="00F90245">
        <w:rPr>
          <w:sz w:val="24"/>
          <w:szCs w:val="24"/>
        </w:rPr>
        <w:t>93</w:t>
      </w:r>
      <w:r w:rsidRPr="003A3986">
        <w:rPr>
          <w:sz w:val="24"/>
          <w:szCs w:val="24"/>
        </w:rPr>
        <w:t>.</w:t>
      </w:r>
      <w:r w:rsidR="00F90245">
        <w:rPr>
          <w:sz w:val="24"/>
          <w:szCs w:val="24"/>
        </w:rPr>
        <w:t>5</w:t>
      </w:r>
      <w:r>
        <w:rPr>
          <w:sz w:val="24"/>
          <w:szCs w:val="24"/>
        </w:rPr>
        <w:t>00,00</w:t>
      </w:r>
      <w:r w:rsidRPr="003A3986">
        <w:rPr>
          <w:sz w:val="24"/>
          <w:szCs w:val="24"/>
        </w:rPr>
        <w:t xml:space="preserve"> EUR u 202</w:t>
      </w:r>
      <w:r>
        <w:rPr>
          <w:sz w:val="24"/>
          <w:szCs w:val="24"/>
        </w:rPr>
        <w:t>6</w:t>
      </w:r>
      <w:r w:rsidRPr="003A3986">
        <w:rPr>
          <w:sz w:val="24"/>
          <w:szCs w:val="24"/>
        </w:rPr>
        <w:t xml:space="preserve">. godini za nabavu </w:t>
      </w:r>
      <w:r>
        <w:rPr>
          <w:sz w:val="24"/>
          <w:szCs w:val="24"/>
        </w:rPr>
        <w:t>562</w:t>
      </w:r>
      <w:r w:rsidRPr="003A3986">
        <w:rPr>
          <w:sz w:val="24"/>
          <w:szCs w:val="24"/>
        </w:rPr>
        <w:t>.000 komada sigurnosnih vrećica i ostalog uredskog materijala.</w:t>
      </w:r>
    </w:p>
    <w:p w:rsidR="00E531B7" w:rsidRPr="003A3986" w:rsidRDefault="00E531B7" w:rsidP="00E531B7">
      <w:pPr>
        <w:rPr>
          <w:sz w:val="24"/>
          <w:szCs w:val="24"/>
        </w:rPr>
      </w:pPr>
    </w:p>
    <w:p w:rsidR="00E531B7" w:rsidRPr="00AF424B" w:rsidRDefault="00E531B7" w:rsidP="00E531B7">
      <w:pPr>
        <w:pStyle w:val="ListParagraph"/>
        <w:numPr>
          <w:ilvl w:val="0"/>
          <w:numId w:val="4"/>
        </w:numPr>
        <w:rPr>
          <w:sz w:val="24"/>
          <w:szCs w:val="24"/>
        </w:rPr>
      </w:pPr>
      <w:r>
        <w:rPr>
          <w:sz w:val="24"/>
          <w:szCs w:val="24"/>
        </w:rPr>
        <w:t>Ulaganje u r</w:t>
      </w:r>
      <w:r w:rsidRPr="00AF424B">
        <w:rPr>
          <w:sz w:val="24"/>
          <w:szCs w:val="24"/>
        </w:rPr>
        <w:t xml:space="preserve">ačunalne </w:t>
      </w:r>
      <w:r>
        <w:rPr>
          <w:sz w:val="24"/>
          <w:szCs w:val="24"/>
        </w:rPr>
        <w:t>programe</w:t>
      </w:r>
    </w:p>
    <w:p w:rsidR="00E531B7" w:rsidRPr="003A3986" w:rsidRDefault="00E531B7" w:rsidP="00E531B7">
      <w:pPr>
        <w:rPr>
          <w:sz w:val="24"/>
          <w:szCs w:val="24"/>
        </w:rPr>
      </w:pPr>
      <w:r w:rsidRPr="003A3986">
        <w:rPr>
          <w:sz w:val="24"/>
          <w:szCs w:val="24"/>
        </w:rPr>
        <w:t>Planirana sredstva z</w:t>
      </w:r>
      <w:r>
        <w:rPr>
          <w:sz w:val="24"/>
          <w:szCs w:val="24"/>
        </w:rPr>
        <w:t>a 202</w:t>
      </w:r>
      <w:r w:rsidR="008B1795">
        <w:rPr>
          <w:sz w:val="24"/>
          <w:szCs w:val="24"/>
        </w:rPr>
        <w:t>5</w:t>
      </w:r>
      <w:r>
        <w:rPr>
          <w:sz w:val="24"/>
          <w:szCs w:val="24"/>
        </w:rPr>
        <w:t xml:space="preserve">. godinu u iznosu 900.000,00 </w:t>
      </w:r>
      <w:r w:rsidRPr="003A3986">
        <w:rPr>
          <w:sz w:val="24"/>
          <w:szCs w:val="24"/>
        </w:rPr>
        <w:t xml:space="preserve">EUR za računalne </w:t>
      </w:r>
      <w:r>
        <w:rPr>
          <w:sz w:val="24"/>
          <w:szCs w:val="24"/>
        </w:rPr>
        <w:t>programe</w:t>
      </w:r>
      <w:r w:rsidRPr="003A3986">
        <w:rPr>
          <w:sz w:val="24"/>
          <w:szCs w:val="24"/>
        </w:rPr>
        <w:t xml:space="preserve"> podrazumijevaju obradu rezultata te nabavu računalnog sustava po modulima za razvoj nacionalnih ispita i provedbu ispitivanja, uspostavu ICT infrastrukture te usluge unaprjeđenja razine sigurnosti pripreme nacionalnih ispita. Nabava računalnog sustava prati sve faze razvoja ispita od pripreme ispitnih specifikacija zadataka do izvještavanja nakon provedbe ispitivanja.</w:t>
      </w:r>
    </w:p>
    <w:p w:rsidR="00E531B7" w:rsidRPr="003A3986" w:rsidRDefault="00E531B7" w:rsidP="00E531B7">
      <w:pPr>
        <w:rPr>
          <w:sz w:val="24"/>
          <w:szCs w:val="24"/>
        </w:rPr>
      </w:pPr>
    </w:p>
    <w:p w:rsidR="00E531B7" w:rsidRPr="003A3986" w:rsidRDefault="00E531B7" w:rsidP="00E531B7">
      <w:pPr>
        <w:rPr>
          <w:sz w:val="24"/>
          <w:szCs w:val="24"/>
        </w:rPr>
      </w:pPr>
      <w:r w:rsidRPr="003A3986">
        <w:rPr>
          <w:sz w:val="24"/>
          <w:szCs w:val="24"/>
        </w:rPr>
        <w:t>U 202</w:t>
      </w:r>
      <w:r>
        <w:rPr>
          <w:sz w:val="24"/>
          <w:szCs w:val="24"/>
        </w:rPr>
        <w:t>5</w:t>
      </w:r>
      <w:r w:rsidRPr="003A3986">
        <w:rPr>
          <w:sz w:val="24"/>
          <w:szCs w:val="24"/>
        </w:rPr>
        <w:t>. godini te u 202</w:t>
      </w:r>
      <w:r>
        <w:rPr>
          <w:sz w:val="24"/>
          <w:szCs w:val="24"/>
        </w:rPr>
        <w:t>6</w:t>
      </w:r>
      <w:r w:rsidRPr="003A3986">
        <w:rPr>
          <w:sz w:val="24"/>
          <w:szCs w:val="24"/>
        </w:rPr>
        <w:t xml:space="preserve">. godini </w:t>
      </w:r>
      <w:r w:rsidR="008B1795">
        <w:rPr>
          <w:sz w:val="24"/>
          <w:szCs w:val="24"/>
        </w:rPr>
        <w:t>su planirani isti iznosi</w:t>
      </w:r>
      <w:r>
        <w:rPr>
          <w:sz w:val="24"/>
          <w:szCs w:val="24"/>
        </w:rPr>
        <w:t xml:space="preserve"> </w:t>
      </w:r>
      <w:r w:rsidR="008B1795">
        <w:rPr>
          <w:sz w:val="24"/>
          <w:szCs w:val="24"/>
        </w:rPr>
        <w:t>sredstava.</w:t>
      </w:r>
    </w:p>
    <w:p w:rsidR="00E531B7" w:rsidRPr="003A3986" w:rsidRDefault="00E531B7" w:rsidP="00E531B7">
      <w:pPr>
        <w:rPr>
          <w:sz w:val="24"/>
          <w:szCs w:val="24"/>
        </w:rPr>
      </w:pPr>
    </w:p>
    <w:p w:rsidR="00E531B7" w:rsidRPr="00AF424B" w:rsidRDefault="00E531B7" w:rsidP="00E531B7">
      <w:pPr>
        <w:pStyle w:val="ListParagraph"/>
        <w:numPr>
          <w:ilvl w:val="0"/>
          <w:numId w:val="4"/>
        </w:numPr>
        <w:rPr>
          <w:sz w:val="24"/>
          <w:szCs w:val="24"/>
        </w:rPr>
      </w:pPr>
      <w:r w:rsidRPr="00AF424B">
        <w:rPr>
          <w:sz w:val="24"/>
          <w:szCs w:val="24"/>
        </w:rPr>
        <w:t>Naknade troškova vanjskim suradnicima koji sudjeluju u provođenju nacionalnih ispita</w:t>
      </w:r>
    </w:p>
    <w:p w:rsidR="00E531B7" w:rsidRPr="003A3986" w:rsidRDefault="00E531B7" w:rsidP="00E531B7">
      <w:pPr>
        <w:rPr>
          <w:sz w:val="24"/>
          <w:szCs w:val="24"/>
        </w:rPr>
      </w:pPr>
      <w:r w:rsidRPr="003A3986">
        <w:rPr>
          <w:sz w:val="24"/>
          <w:szCs w:val="24"/>
        </w:rPr>
        <w:t>Vanjskim suradnicima koji sudjeluju u provođenju nacionalnih ispita za četvrt</w:t>
      </w:r>
      <w:r>
        <w:rPr>
          <w:sz w:val="24"/>
          <w:szCs w:val="24"/>
        </w:rPr>
        <w:t>i i osmi</w:t>
      </w:r>
      <w:r w:rsidRPr="003A3986">
        <w:rPr>
          <w:sz w:val="24"/>
          <w:szCs w:val="24"/>
        </w:rPr>
        <w:t xml:space="preserve"> razred osnovnih škola planirana je refundacija putnih troškova te osiguravanje hotelskog smještaja u iznosu </w:t>
      </w:r>
      <w:r w:rsidR="008B1795">
        <w:rPr>
          <w:sz w:val="24"/>
          <w:szCs w:val="24"/>
        </w:rPr>
        <w:t>236</w:t>
      </w:r>
      <w:r w:rsidRPr="003A3986">
        <w:rPr>
          <w:sz w:val="24"/>
          <w:szCs w:val="24"/>
        </w:rPr>
        <w:t>.</w:t>
      </w:r>
      <w:r>
        <w:rPr>
          <w:sz w:val="24"/>
          <w:szCs w:val="24"/>
        </w:rPr>
        <w:t>000,00</w:t>
      </w:r>
      <w:r w:rsidRPr="003A3986">
        <w:rPr>
          <w:sz w:val="24"/>
          <w:szCs w:val="24"/>
        </w:rPr>
        <w:t xml:space="preserve"> EUR u 202</w:t>
      </w:r>
      <w:r w:rsidR="008B1795">
        <w:rPr>
          <w:sz w:val="24"/>
          <w:szCs w:val="24"/>
        </w:rPr>
        <w:t>5</w:t>
      </w:r>
      <w:r w:rsidRPr="003A3986">
        <w:rPr>
          <w:sz w:val="24"/>
          <w:szCs w:val="24"/>
        </w:rPr>
        <w:t>. godini. Vanjski suradnici su angažirani kao članovi stručnih radnih skupina, ocjenjivači, recenzenti, prevoditelji, lektori, stručnjaci za rad na ispitima prilagodbe ispitne tehnologije. Planirana sredstva naknade troškova vanjskim suradnicima u 202</w:t>
      </w:r>
      <w:r w:rsidR="008B1795">
        <w:rPr>
          <w:sz w:val="24"/>
          <w:szCs w:val="24"/>
        </w:rPr>
        <w:t>5</w:t>
      </w:r>
      <w:r w:rsidRPr="003A3986">
        <w:rPr>
          <w:sz w:val="24"/>
          <w:szCs w:val="24"/>
        </w:rPr>
        <w:t>. godini se odnose na 1</w:t>
      </w:r>
      <w:r>
        <w:rPr>
          <w:sz w:val="24"/>
          <w:szCs w:val="24"/>
        </w:rPr>
        <w:t>.8</w:t>
      </w:r>
      <w:r w:rsidRPr="003A3986">
        <w:rPr>
          <w:sz w:val="24"/>
          <w:szCs w:val="24"/>
        </w:rPr>
        <w:t xml:space="preserve">00 ocjenjivača nacionalnih ispita i </w:t>
      </w:r>
      <w:r>
        <w:rPr>
          <w:sz w:val="24"/>
          <w:szCs w:val="24"/>
        </w:rPr>
        <w:t>562</w:t>
      </w:r>
      <w:r w:rsidRPr="003A3986">
        <w:rPr>
          <w:sz w:val="24"/>
          <w:szCs w:val="24"/>
        </w:rPr>
        <w:t>.000 provedenih ispita.</w:t>
      </w:r>
    </w:p>
    <w:p w:rsidR="00E531B7" w:rsidRPr="003A3986" w:rsidRDefault="00E531B7" w:rsidP="00E531B7">
      <w:pPr>
        <w:rPr>
          <w:sz w:val="24"/>
          <w:szCs w:val="24"/>
        </w:rPr>
      </w:pPr>
      <w:r w:rsidRPr="003A3986">
        <w:rPr>
          <w:sz w:val="24"/>
          <w:szCs w:val="24"/>
        </w:rPr>
        <w:t>U 202</w:t>
      </w:r>
      <w:r w:rsidR="008B1795">
        <w:rPr>
          <w:sz w:val="24"/>
          <w:szCs w:val="24"/>
        </w:rPr>
        <w:t>6</w:t>
      </w:r>
      <w:r w:rsidRPr="003A3986">
        <w:rPr>
          <w:sz w:val="24"/>
          <w:szCs w:val="24"/>
        </w:rPr>
        <w:t xml:space="preserve">. godini planirana su sredstva u iznosu </w:t>
      </w:r>
      <w:r w:rsidR="008B1795">
        <w:rPr>
          <w:sz w:val="24"/>
          <w:szCs w:val="24"/>
        </w:rPr>
        <w:t>236</w:t>
      </w:r>
      <w:r w:rsidRPr="003A3986">
        <w:rPr>
          <w:sz w:val="24"/>
          <w:szCs w:val="24"/>
        </w:rPr>
        <w:t>.</w:t>
      </w:r>
      <w:r>
        <w:rPr>
          <w:sz w:val="24"/>
          <w:szCs w:val="24"/>
        </w:rPr>
        <w:t>000,00</w:t>
      </w:r>
      <w:r w:rsidRPr="003A3986">
        <w:rPr>
          <w:sz w:val="24"/>
          <w:szCs w:val="24"/>
        </w:rPr>
        <w:t xml:space="preserve"> EUR za potrebe refundacije putnih troškova i osiguranje hotelskog smještaja vanjskih suradnika koji sudjeluju u provođenju nacionalnih ispita za 1</w:t>
      </w:r>
      <w:r>
        <w:rPr>
          <w:sz w:val="24"/>
          <w:szCs w:val="24"/>
        </w:rPr>
        <w:t>.8</w:t>
      </w:r>
      <w:r w:rsidRPr="003A3986">
        <w:rPr>
          <w:sz w:val="24"/>
          <w:szCs w:val="24"/>
        </w:rPr>
        <w:t>00 ocjenjivača i te u 202</w:t>
      </w:r>
      <w:r w:rsidR="008B1795">
        <w:rPr>
          <w:sz w:val="24"/>
          <w:szCs w:val="24"/>
        </w:rPr>
        <w:t>7</w:t>
      </w:r>
      <w:r w:rsidRPr="003A3986">
        <w:rPr>
          <w:sz w:val="24"/>
          <w:szCs w:val="24"/>
        </w:rPr>
        <w:t xml:space="preserve">. godini planirana su sredstva u iznosu </w:t>
      </w:r>
      <w:r w:rsidR="008B1795">
        <w:rPr>
          <w:sz w:val="24"/>
          <w:szCs w:val="24"/>
        </w:rPr>
        <w:t>236</w:t>
      </w:r>
      <w:r w:rsidRPr="003A3986">
        <w:rPr>
          <w:sz w:val="24"/>
          <w:szCs w:val="24"/>
        </w:rPr>
        <w:t>.</w:t>
      </w:r>
      <w:r>
        <w:rPr>
          <w:sz w:val="24"/>
          <w:szCs w:val="24"/>
        </w:rPr>
        <w:t xml:space="preserve">000,00 EUR za </w:t>
      </w:r>
      <w:r w:rsidRPr="003A3986">
        <w:rPr>
          <w:sz w:val="24"/>
          <w:szCs w:val="24"/>
        </w:rPr>
        <w:t>1</w:t>
      </w:r>
      <w:r>
        <w:rPr>
          <w:sz w:val="24"/>
          <w:szCs w:val="24"/>
        </w:rPr>
        <w:t>.8</w:t>
      </w:r>
      <w:r w:rsidRPr="003A3986">
        <w:rPr>
          <w:sz w:val="24"/>
          <w:szCs w:val="24"/>
        </w:rPr>
        <w:t>00 ocjenjivača.</w:t>
      </w:r>
    </w:p>
    <w:p w:rsidR="00E531B7" w:rsidRPr="003A3986" w:rsidRDefault="00E531B7" w:rsidP="00E531B7">
      <w:pPr>
        <w:rPr>
          <w:sz w:val="24"/>
          <w:szCs w:val="24"/>
        </w:rPr>
      </w:pPr>
    </w:p>
    <w:p w:rsidR="00E531B7" w:rsidRPr="00AF424B" w:rsidRDefault="00E531B7" w:rsidP="00E531B7">
      <w:pPr>
        <w:pStyle w:val="ListParagraph"/>
        <w:numPr>
          <w:ilvl w:val="0"/>
          <w:numId w:val="4"/>
        </w:numPr>
        <w:rPr>
          <w:sz w:val="24"/>
          <w:szCs w:val="24"/>
        </w:rPr>
      </w:pPr>
      <w:r w:rsidRPr="00AF424B">
        <w:rPr>
          <w:sz w:val="24"/>
          <w:szCs w:val="24"/>
        </w:rPr>
        <w:t>Tekuće pomoći proračunskim korisnicima drugih proračuna</w:t>
      </w:r>
    </w:p>
    <w:p w:rsidR="00E531B7" w:rsidRPr="003A3986" w:rsidRDefault="00E531B7" w:rsidP="00E531B7">
      <w:pPr>
        <w:rPr>
          <w:sz w:val="24"/>
          <w:szCs w:val="24"/>
        </w:rPr>
      </w:pPr>
      <w:r w:rsidRPr="003A3986">
        <w:rPr>
          <w:sz w:val="24"/>
          <w:szCs w:val="24"/>
        </w:rPr>
        <w:t>U 202</w:t>
      </w:r>
      <w:r w:rsidR="008B1795">
        <w:rPr>
          <w:sz w:val="24"/>
          <w:szCs w:val="24"/>
        </w:rPr>
        <w:t>5</w:t>
      </w:r>
      <w:r w:rsidRPr="003A3986">
        <w:rPr>
          <w:sz w:val="24"/>
          <w:szCs w:val="24"/>
        </w:rPr>
        <w:t>. godini planirana su sredstva u iznosu 3</w:t>
      </w:r>
      <w:r w:rsidR="008B1795">
        <w:rPr>
          <w:sz w:val="24"/>
          <w:szCs w:val="24"/>
        </w:rPr>
        <w:t>6</w:t>
      </w:r>
      <w:r w:rsidRPr="003A3986">
        <w:rPr>
          <w:sz w:val="24"/>
          <w:szCs w:val="24"/>
        </w:rPr>
        <w:t>.</w:t>
      </w:r>
      <w:r w:rsidR="008B1795">
        <w:rPr>
          <w:sz w:val="24"/>
          <w:szCs w:val="24"/>
        </w:rPr>
        <w:t>050</w:t>
      </w:r>
      <w:r>
        <w:rPr>
          <w:sz w:val="24"/>
          <w:szCs w:val="24"/>
        </w:rPr>
        <w:t>,00</w:t>
      </w:r>
      <w:r w:rsidRPr="003A3986">
        <w:rPr>
          <w:sz w:val="24"/>
          <w:szCs w:val="24"/>
        </w:rPr>
        <w:t xml:space="preserve"> EUR za nadoknade putnih troškova vanjskih suradnika koji sudjeluju u provođenju nacionalnih ispita kojima su ustanove u kojima su zaposleni izdali putne naloge. Putni troškovi se isplaćuju vanjskim suradnicima sukladno sklopljenoj Odluci o mjerilima za naknadu troškova prijevoza i smještaja vanjskim suradnicima Nacionalnog centra za vanjsko vrednovanje obrazovanja. U 202</w:t>
      </w:r>
      <w:r w:rsidR="008B1795">
        <w:rPr>
          <w:sz w:val="24"/>
          <w:szCs w:val="24"/>
        </w:rPr>
        <w:t>6</w:t>
      </w:r>
      <w:r w:rsidRPr="003A3986">
        <w:rPr>
          <w:sz w:val="24"/>
          <w:szCs w:val="24"/>
        </w:rPr>
        <w:t>. godini planirana su sredstva u iznosu 3</w:t>
      </w:r>
      <w:r w:rsidR="008B1795">
        <w:rPr>
          <w:sz w:val="24"/>
          <w:szCs w:val="24"/>
        </w:rPr>
        <w:t>6</w:t>
      </w:r>
      <w:r w:rsidRPr="003A3986">
        <w:rPr>
          <w:sz w:val="24"/>
          <w:szCs w:val="24"/>
        </w:rPr>
        <w:t>.</w:t>
      </w:r>
      <w:r w:rsidR="008B1795">
        <w:rPr>
          <w:sz w:val="24"/>
          <w:szCs w:val="24"/>
        </w:rPr>
        <w:t>050</w:t>
      </w:r>
      <w:r>
        <w:rPr>
          <w:sz w:val="24"/>
          <w:szCs w:val="24"/>
        </w:rPr>
        <w:t>,00</w:t>
      </w:r>
      <w:r w:rsidRPr="003A3986">
        <w:rPr>
          <w:sz w:val="24"/>
          <w:szCs w:val="24"/>
        </w:rPr>
        <w:t xml:space="preserve">  EUR te u 202</w:t>
      </w:r>
      <w:r w:rsidR="008B1795">
        <w:rPr>
          <w:sz w:val="24"/>
          <w:szCs w:val="24"/>
        </w:rPr>
        <w:t>7</w:t>
      </w:r>
      <w:r w:rsidRPr="003A3986">
        <w:rPr>
          <w:sz w:val="24"/>
          <w:szCs w:val="24"/>
        </w:rPr>
        <w:t>. godini u iznosu 3</w:t>
      </w:r>
      <w:r w:rsidR="008B1795">
        <w:rPr>
          <w:sz w:val="24"/>
          <w:szCs w:val="24"/>
        </w:rPr>
        <w:t>6</w:t>
      </w:r>
      <w:r w:rsidRPr="003A3986">
        <w:rPr>
          <w:sz w:val="24"/>
          <w:szCs w:val="24"/>
        </w:rPr>
        <w:t>.</w:t>
      </w:r>
      <w:r w:rsidR="008B1795">
        <w:rPr>
          <w:sz w:val="24"/>
          <w:szCs w:val="24"/>
        </w:rPr>
        <w:t>050</w:t>
      </w:r>
      <w:r>
        <w:rPr>
          <w:sz w:val="24"/>
          <w:szCs w:val="24"/>
        </w:rPr>
        <w:t>,00</w:t>
      </w:r>
      <w:r w:rsidRPr="003A3986">
        <w:rPr>
          <w:sz w:val="24"/>
          <w:szCs w:val="24"/>
        </w:rPr>
        <w:t xml:space="preserve"> EUR.</w:t>
      </w:r>
    </w:p>
    <w:p w:rsidR="00E531B7" w:rsidRPr="003A3986" w:rsidRDefault="00E531B7" w:rsidP="00E531B7">
      <w:pPr>
        <w:rPr>
          <w:sz w:val="24"/>
          <w:szCs w:val="24"/>
        </w:rPr>
      </w:pPr>
    </w:p>
    <w:p w:rsidR="00E531B7" w:rsidRPr="003A3986" w:rsidRDefault="00E531B7" w:rsidP="00E531B7">
      <w:pPr>
        <w:rPr>
          <w:sz w:val="24"/>
          <w:szCs w:val="24"/>
        </w:rPr>
      </w:pPr>
    </w:p>
    <w:p w:rsidR="00082295" w:rsidRDefault="00FF5601">
      <w:pPr>
        <w:pStyle w:val="Heading8"/>
        <w:jc w:val="left"/>
      </w:pPr>
      <w:r>
        <w:t>Pokazatelji rezultata</w:t>
      </w:r>
    </w:p>
    <w:tbl>
      <w:tblPr>
        <w:tblStyle w:val="StilTablice"/>
        <w:tblW w:w="10206" w:type="dxa"/>
        <w:jc w:val="center"/>
        <w:tblLook w:val="04A0" w:firstRow="1" w:lastRow="0" w:firstColumn="1" w:lastColumn="0" w:noHBand="0" w:noVBand="1"/>
      </w:tblPr>
      <w:tblGrid>
        <w:gridCol w:w="2292"/>
        <w:gridCol w:w="2292"/>
        <w:gridCol w:w="937"/>
        <w:gridCol w:w="937"/>
        <w:gridCol w:w="937"/>
        <w:gridCol w:w="937"/>
        <w:gridCol w:w="937"/>
        <w:gridCol w:w="937"/>
      </w:tblGrid>
      <w:tr w:rsidR="00082295" w:rsidTr="00C145E9">
        <w:trPr>
          <w:jc w:val="center"/>
        </w:trPr>
        <w:tc>
          <w:tcPr>
            <w:tcW w:w="2292" w:type="dxa"/>
            <w:shd w:val="clear" w:color="auto" w:fill="B5C0D8"/>
          </w:tcPr>
          <w:p w:rsidR="00082295" w:rsidRDefault="00FF5601">
            <w:pPr>
              <w:jc w:val="center"/>
            </w:pPr>
            <w:r>
              <w:t>Pokazatelj rezultata</w:t>
            </w:r>
          </w:p>
        </w:tc>
        <w:tc>
          <w:tcPr>
            <w:tcW w:w="2292" w:type="dxa"/>
            <w:shd w:val="clear" w:color="auto" w:fill="B5C0D8"/>
          </w:tcPr>
          <w:p w:rsidR="00082295" w:rsidRDefault="00FF5601">
            <w:pPr>
              <w:pStyle w:val="CellHeader"/>
              <w:jc w:val="center"/>
            </w:pPr>
            <w:r>
              <w:rPr>
                <w:rFonts w:cs="Times New Roman"/>
              </w:rPr>
              <w:t>Definicija</w:t>
            </w:r>
          </w:p>
        </w:tc>
        <w:tc>
          <w:tcPr>
            <w:tcW w:w="937" w:type="dxa"/>
            <w:shd w:val="clear" w:color="auto" w:fill="B5C0D8"/>
          </w:tcPr>
          <w:p w:rsidR="00082295" w:rsidRDefault="00FF5601">
            <w:pPr>
              <w:pStyle w:val="CellHeader"/>
              <w:jc w:val="center"/>
            </w:pPr>
            <w:r>
              <w:rPr>
                <w:rFonts w:cs="Times New Roman"/>
              </w:rPr>
              <w:t>Jedinica</w:t>
            </w:r>
          </w:p>
        </w:tc>
        <w:tc>
          <w:tcPr>
            <w:tcW w:w="937" w:type="dxa"/>
            <w:shd w:val="clear" w:color="auto" w:fill="B5C0D8"/>
          </w:tcPr>
          <w:p w:rsidR="00082295" w:rsidRDefault="00FF5601">
            <w:pPr>
              <w:pStyle w:val="CellHeader"/>
              <w:jc w:val="center"/>
            </w:pPr>
            <w:r>
              <w:rPr>
                <w:rFonts w:cs="Times New Roman"/>
              </w:rPr>
              <w:t>Polazna vrijednost</w:t>
            </w:r>
          </w:p>
        </w:tc>
        <w:tc>
          <w:tcPr>
            <w:tcW w:w="937" w:type="dxa"/>
            <w:shd w:val="clear" w:color="auto" w:fill="B5C0D8"/>
          </w:tcPr>
          <w:p w:rsidR="00082295" w:rsidRDefault="00FF5601">
            <w:pPr>
              <w:pStyle w:val="CellHeader"/>
              <w:jc w:val="center"/>
            </w:pPr>
            <w:r>
              <w:rPr>
                <w:rFonts w:cs="Times New Roman"/>
              </w:rPr>
              <w:t>Izvor podataka</w:t>
            </w:r>
          </w:p>
        </w:tc>
        <w:tc>
          <w:tcPr>
            <w:tcW w:w="937" w:type="dxa"/>
            <w:shd w:val="clear" w:color="auto" w:fill="B5C0D8"/>
          </w:tcPr>
          <w:p w:rsidR="00082295" w:rsidRDefault="00FF5601" w:rsidP="006D69BA">
            <w:pPr>
              <w:pStyle w:val="CellHeader"/>
              <w:jc w:val="center"/>
            </w:pPr>
            <w:r>
              <w:rPr>
                <w:rFonts w:cs="Times New Roman"/>
              </w:rPr>
              <w:t>Ciljana vrijednost (202</w:t>
            </w:r>
            <w:r w:rsidR="006D69BA">
              <w:rPr>
                <w:rFonts w:cs="Times New Roman"/>
              </w:rPr>
              <w:t>5</w:t>
            </w:r>
            <w:r>
              <w:rPr>
                <w:rFonts w:cs="Times New Roman"/>
              </w:rPr>
              <w:t>.)</w:t>
            </w:r>
          </w:p>
        </w:tc>
        <w:tc>
          <w:tcPr>
            <w:tcW w:w="937" w:type="dxa"/>
            <w:shd w:val="clear" w:color="auto" w:fill="B5C0D8"/>
          </w:tcPr>
          <w:p w:rsidR="00082295" w:rsidRDefault="00FF5601" w:rsidP="006D69BA">
            <w:pPr>
              <w:pStyle w:val="CellHeader"/>
              <w:jc w:val="center"/>
            </w:pPr>
            <w:r>
              <w:rPr>
                <w:rFonts w:cs="Times New Roman"/>
              </w:rPr>
              <w:t>Ciljana vrijednost (202</w:t>
            </w:r>
            <w:r w:rsidR="006D69BA">
              <w:rPr>
                <w:rFonts w:cs="Times New Roman"/>
              </w:rPr>
              <w:t>6</w:t>
            </w:r>
            <w:r>
              <w:rPr>
                <w:rFonts w:cs="Times New Roman"/>
              </w:rPr>
              <w:t>.)</w:t>
            </w:r>
          </w:p>
        </w:tc>
        <w:tc>
          <w:tcPr>
            <w:tcW w:w="937" w:type="dxa"/>
            <w:shd w:val="clear" w:color="auto" w:fill="B5C0D8"/>
          </w:tcPr>
          <w:p w:rsidR="00082295" w:rsidRDefault="00FF5601" w:rsidP="006D69BA">
            <w:pPr>
              <w:pStyle w:val="CellHeader"/>
              <w:jc w:val="center"/>
            </w:pPr>
            <w:r>
              <w:rPr>
                <w:rFonts w:cs="Times New Roman"/>
              </w:rPr>
              <w:t>Ciljana vrijednost (202</w:t>
            </w:r>
            <w:r w:rsidR="006D69BA">
              <w:rPr>
                <w:rFonts w:cs="Times New Roman"/>
              </w:rPr>
              <w:t>7</w:t>
            </w:r>
            <w:r>
              <w:rPr>
                <w:rFonts w:cs="Times New Roman"/>
              </w:rPr>
              <w:t>.)</w:t>
            </w:r>
          </w:p>
        </w:tc>
      </w:tr>
      <w:tr w:rsidR="00082295" w:rsidTr="00C145E9">
        <w:trPr>
          <w:jc w:val="center"/>
        </w:trPr>
        <w:tc>
          <w:tcPr>
            <w:tcW w:w="2292" w:type="dxa"/>
            <w:vAlign w:val="top"/>
          </w:tcPr>
          <w:p w:rsidR="00082295" w:rsidRDefault="00FF5601" w:rsidP="00E531B7">
            <w:pPr>
              <w:pStyle w:val="CellColumn"/>
              <w:jc w:val="left"/>
            </w:pPr>
            <w:r>
              <w:rPr>
                <w:rFonts w:cs="Times New Roman"/>
              </w:rPr>
              <w:t>Broj sastavljenih ispita i ispitnih materijala za provedbu nacionalnih ispita za četvrt</w:t>
            </w:r>
            <w:r w:rsidR="00E531B7">
              <w:rPr>
                <w:rFonts w:cs="Times New Roman"/>
              </w:rPr>
              <w:t>i i osmi</w:t>
            </w:r>
            <w:r>
              <w:rPr>
                <w:rFonts w:cs="Times New Roman"/>
              </w:rPr>
              <w:t xml:space="preserve"> razred osnovnih škola</w:t>
            </w:r>
          </w:p>
        </w:tc>
        <w:tc>
          <w:tcPr>
            <w:tcW w:w="2292" w:type="dxa"/>
            <w:vAlign w:val="top"/>
          </w:tcPr>
          <w:p w:rsidR="00082295" w:rsidRDefault="00FF5601">
            <w:pPr>
              <w:pStyle w:val="CellColumn"/>
              <w:jc w:val="left"/>
            </w:pPr>
            <w:r>
              <w:rPr>
                <w:rFonts w:cs="Times New Roman"/>
              </w:rPr>
              <w:t>Sastavljeni ispiti i ispitni materijali za sve predmete nacionalnih ispita</w:t>
            </w:r>
          </w:p>
        </w:tc>
        <w:tc>
          <w:tcPr>
            <w:tcW w:w="937" w:type="dxa"/>
          </w:tcPr>
          <w:p w:rsidR="00082295" w:rsidRDefault="00E531B7">
            <w:pPr>
              <w:jc w:val="center"/>
            </w:pPr>
            <w:r>
              <w:t>Broj predmeta</w:t>
            </w:r>
          </w:p>
        </w:tc>
        <w:tc>
          <w:tcPr>
            <w:tcW w:w="937" w:type="dxa"/>
          </w:tcPr>
          <w:p w:rsidR="00082295" w:rsidRDefault="00FF5601">
            <w:pPr>
              <w:jc w:val="center"/>
            </w:pPr>
            <w:r>
              <w:t>0</w:t>
            </w:r>
          </w:p>
        </w:tc>
        <w:tc>
          <w:tcPr>
            <w:tcW w:w="937" w:type="dxa"/>
          </w:tcPr>
          <w:p w:rsidR="00082295" w:rsidRDefault="00FF5601">
            <w:pPr>
              <w:pStyle w:val="CellColumn"/>
              <w:jc w:val="center"/>
            </w:pPr>
            <w:r>
              <w:rPr>
                <w:rFonts w:cs="Times New Roman"/>
              </w:rPr>
              <w:t>Centar</w:t>
            </w:r>
          </w:p>
        </w:tc>
        <w:tc>
          <w:tcPr>
            <w:tcW w:w="937" w:type="dxa"/>
          </w:tcPr>
          <w:p w:rsidR="00082295" w:rsidRDefault="00FF5601">
            <w:pPr>
              <w:jc w:val="center"/>
            </w:pPr>
            <w:r>
              <w:t>17</w:t>
            </w:r>
          </w:p>
        </w:tc>
        <w:tc>
          <w:tcPr>
            <w:tcW w:w="937" w:type="dxa"/>
          </w:tcPr>
          <w:p w:rsidR="00082295" w:rsidRDefault="00FF5601">
            <w:pPr>
              <w:jc w:val="center"/>
            </w:pPr>
            <w:r>
              <w:t>17</w:t>
            </w:r>
          </w:p>
        </w:tc>
        <w:tc>
          <w:tcPr>
            <w:tcW w:w="937" w:type="dxa"/>
          </w:tcPr>
          <w:p w:rsidR="00082295" w:rsidRDefault="00FF5601">
            <w:pPr>
              <w:jc w:val="center"/>
            </w:pPr>
            <w:r>
              <w:t>17</w:t>
            </w:r>
          </w:p>
        </w:tc>
      </w:tr>
      <w:tr w:rsidR="00082295" w:rsidTr="00C145E9">
        <w:trPr>
          <w:jc w:val="center"/>
        </w:trPr>
        <w:tc>
          <w:tcPr>
            <w:tcW w:w="2292" w:type="dxa"/>
            <w:vAlign w:val="top"/>
          </w:tcPr>
          <w:p w:rsidR="00082295" w:rsidRDefault="00FF5601" w:rsidP="00E531B7">
            <w:pPr>
              <w:pStyle w:val="CellColumn"/>
              <w:jc w:val="left"/>
            </w:pPr>
            <w:r>
              <w:rPr>
                <w:rFonts w:cs="Times New Roman"/>
              </w:rPr>
              <w:lastRenderedPageBreak/>
              <w:t>Broj tiskanih, provedenih, obrađenih i ocijenjenih kompleta za sve predmete nacio</w:t>
            </w:r>
            <w:r w:rsidR="00E531B7">
              <w:rPr>
                <w:rFonts w:cs="Times New Roman"/>
              </w:rPr>
              <w:t>nalnih ispita za učenike četvrtog</w:t>
            </w:r>
            <w:r>
              <w:rPr>
                <w:rFonts w:cs="Times New Roman"/>
              </w:rPr>
              <w:t xml:space="preserve"> i os</w:t>
            </w:r>
            <w:r w:rsidR="00E531B7">
              <w:rPr>
                <w:rFonts w:cs="Times New Roman"/>
              </w:rPr>
              <w:t>mog</w:t>
            </w:r>
            <w:r>
              <w:rPr>
                <w:rFonts w:cs="Times New Roman"/>
              </w:rPr>
              <w:t xml:space="preserve"> razreda osnovnih škola</w:t>
            </w:r>
          </w:p>
        </w:tc>
        <w:tc>
          <w:tcPr>
            <w:tcW w:w="2292" w:type="dxa"/>
            <w:vAlign w:val="top"/>
          </w:tcPr>
          <w:p w:rsidR="00082295" w:rsidRDefault="00FF5601" w:rsidP="00E531B7">
            <w:pPr>
              <w:pStyle w:val="CellColumn"/>
              <w:jc w:val="left"/>
            </w:pPr>
            <w:r>
              <w:rPr>
                <w:rFonts w:cs="Times New Roman"/>
              </w:rPr>
              <w:t>Tiskani ispitni kompleti nacionalnih ispita na temelju broja učenika četvrt</w:t>
            </w:r>
            <w:r w:rsidR="00E531B7">
              <w:rPr>
                <w:rFonts w:cs="Times New Roman"/>
              </w:rPr>
              <w:t>og</w:t>
            </w:r>
            <w:r>
              <w:rPr>
                <w:rFonts w:cs="Times New Roman"/>
              </w:rPr>
              <w:t xml:space="preserve"> i osm</w:t>
            </w:r>
            <w:r w:rsidR="00E531B7">
              <w:rPr>
                <w:rFonts w:cs="Times New Roman"/>
              </w:rPr>
              <w:t>og</w:t>
            </w:r>
            <w:r>
              <w:rPr>
                <w:rFonts w:cs="Times New Roman"/>
              </w:rPr>
              <w:t xml:space="preserve"> razreda osnovne škole koji sudjeluju u provođenju nacionalnih ispita te provedeni, obrađeni i ocijenjeni nacionalni ispiti</w:t>
            </w:r>
          </w:p>
        </w:tc>
        <w:tc>
          <w:tcPr>
            <w:tcW w:w="937" w:type="dxa"/>
          </w:tcPr>
          <w:p w:rsidR="00082295" w:rsidRDefault="00FF5601">
            <w:pPr>
              <w:jc w:val="center"/>
            </w:pPr>
            <w:r>
              <w:t>Broj kompleta ispita i ispitnih materijala</w:t>
            </w:r>
          </w:p>
        </w:tc>
        <w:tc>
          <w:tcPr>
            <w:tcW w:w="937" w:type="dxa"/>
          </w:tcPr>
          <w:p w:rsidR="00082295" w:rsidRDefault="00FF5601" w:rsidP="00C145E9">
            <w:pPr>
              <w:jc w:val="center"/>
            </w:pPr>
            <w:r>
              <w:t>0</w:t>
            </w:r>
          </w:p>
        </w:tc>
        <w:tc>
          <w:tcPr>
            <w:tcW w:w="937" w:type="dxa"/>
          </w:tcPr>
          <w:p w:rsidR="00082295" w:rsidRDefault="00FF5601">
            <w:pPr>
              <w:pStyle w:val="CellColumn"/>
              <w:jc w:val="center"/>
            </w:pPr>
            <w:r>
              <w:rPr>
                <w:rFonts w:cs="Times New Roman"/>
              </w:rPr>
              <w:t>Centar</w:t>
            </w:r>
          </w:p>
        </w:tc>
        <w:tc>
          <w:tcPr>
            <w:tcW w:w="937" w:type="dxa"/>
          </w:tcPr>
          <w:p w:rsidR="00082295" w:rsidRDefault="00FF5601" w:rsidP="00C145E9">
            <w:pPr>
              <w:jc w:val="center"/>
            </w:pPr>
            <w:r>
              <w:t>5</w:t>
            </w:r>
            <w:r w:rsidR="00C145E9">
              <w:t>62</w:t>
            </w:r>
            <w:r>
              <w:t>.000</w:t>
            </w:r>
          </w:p>
        </w:tc>
        <w:tc>
          <w:tcPr>
            <w:tcW w:w="937" w:type="dxa"/>
          </w:tcPr>
          <w:p w:rsidR="00082295" w:rsidRDefault="00FF5601" w:rsidP="00C145E9">
            <w:pPr>
              <w:jc w:val="center"/>
            </w:pPr>
            <w:r>
              <w:t>5</w:t>
            </w:r>
            <w:r w:rsidR="00C145E9">
              <w:t>62</w:t>
            </w:r>
            <w:r>
              <w:t>.000</w:t>
            </w:r>
          </w:p>
        </w:tc>
        <w:tc>
          <w:tcPr>
            <w:tcW w:w="937" w:type="dxa"/>
          </w:tcPr>
          <w:p w:rsidR="00082295" w:rsidRDefault="00FF5601" w:rsidP="00C145E9">
            <w:pPr>
              <w:jc w:val="center"/>
            </w:pPr>
            <w:r>
              <w:t>5</w:t>
            </w:r>
            <w:r w:rsidR="00C145E9">
              <w:t>62</w:t>
            </w:r>
            <w:r>
              <w:t>.000</w:t>
            </w:r>
          </w:p>
        </w:tc>
      </w:tr>
      <w:tr w:rsidR="00082295" w:rsidTr="00C145E9">
        <w:trPr>
          <w:jc w:val="center"/>
        </w:trPr>
        <w:tc>
          <w:tcPr>
            <w:tcW w:w="2292" w:type="dxa"/>
            <w:vAlign w:val="top"/>
          </w:tcPr>
          <w:p w:rsidR="00082295" w:rsidRDefault="00FF5601" w:rsidP="00C145E9">
            <w:pPr>
              <w:pStyle w:val="CellColumn"/>
              <w:jc w:val="left"/>
            </w:pPr>
            <w:r>
              <w:rPr>
                <w:rFonts w:cs="Times New Roman"/>
              </w:rPr>
              <w:t>Broj osnovnih škola za učenike četvrt</w:t>
            </w:r>
            <w:r w:rsidR="00C145E9">
              <w:rPr>
                <w:rFonts w:cs="Times New Roman"/>
              </w:rPr>
              <w:t>og  i osmog</w:t>
            </w:r>
            <w:r>
              <w:rPr>
                <w:rFonts w:cs="Times New Roman"/>
              </w:rPr>
              <w:t xml:space="preserve"> razreda osnovnih škola uključenih u provođenju nacionalnih ispita</w:t>
            </w:r>
          </w:p>
        </w:tc>
        <w:tc>
          <w:tcPr>
            <w:tcW w:w="2292" w:type="dxa"/>
            <w:vAlign w:val="top"/>
          </w:tcPr>
          <w:p w:rsidR="00082295" w:rsidRDefault="00FF5601">
            <w:pPr>
              <w:pStyle w:val="CellColumn"/>
              <w:jc w:val="left"/>
            </w:pPr>
            <w:r>
              <w:rPr>
                <w:rFonts w:cs="Times New Roman"/>
              </w:rPr>
              <w:t>Osnovne škole u kojima se provode nacionalni ispiti i koje će dobiti povratne informacije o svojemu rezultatu</w:t>
            </w:r>
          </w:p>
        </w:tc>
        <w:tc>
          <w:tcPr>
            <w:tcW w:w="937" w:type="dxa"/>
          </w:tcPr>
          <w:p w:rsidR="00082295" w:rsidRDefault="00FF5601">
            <w:pPr>
              <w:jc w:val="center"/>
            </w:pPr>
            <w:r>
              <w:t>Broj osnovnih škola</w:t>
            </w:r>
          </w:p>
        </w:tc>
        <w:tc>
          <w:tcPr>
            <w:tcW w:w="937" w:type="dxa"/>
          </w:tcPr>
          <w:p w:rsidR="00082295" w:rsidRDefault="00FF5601">
            <w:pPr>
              <w:jc w:val="center"/>
            </w:pPr>
            <w:r>
              <w:t>0</w:t>
            </w:r>
          </w:p>
        </w:tc>
        <w:tc>
          <w:tcPr>
            <w:tcW w:w="937" w:type="dxa"/>
          </w:tcPr>
          <w:p w:rsidR="00082295" w:rsidRDefault="00FF5601">
            <w:pPr>
              <w:pStyle w:val="CellColumn"/>
              <w:jc w:val="center"/>
            </w:pPr>
            <w:r>
              <w:rPr>
                <w:rFonts w:cs="Times New Roman"/>
              </w:rPr>
              <w:t>Centar</w:t>
            </w:r>
          </w:p>
        </w:tc>
        <w:tc>
          <w:tcPr>
            <w:tcW w:w="937" w:type="dxa"/>
          </w:tcPr>
          <w:p w:rsidR="00082295" w:rsidRDefault="00FF5601">
            <w:pPr>
              <w:jc w:val="center"/>
            </w:pPr>
            <w:r>
              <w:t>926</w:t>
            </w:r>
          </w:p>
        </w:tc>
        <w:tc>
          <w:tcPr>
            <w:tcW w:w="937" w:type="dxa"/>
          </w:tcPr>
          <w:p w:rsidR="00082295" w:rsidRDefault="00FF5601">
            <w:pPr>
              <w:jc w:val="center"/>
            </w:pPr>
            <w:r>
              <w:t>930</w:t>
            </w:r>
          </w:p>
        </w:tc>
        <w:tc>
          <w:tcPr>
            <w:tcW w:w="937" w:type="dxa"/>
          </w:tcPr>
          <w:p w:rsidR="00082295" w:rsidRDefault="00FF5601">
            <w:pPr>
              <w:jc w:val="center"/>
            </w:pPr>
            <w:r>
              <w:t>930</w:t>
            </w:r>
          </w:p>
        </w:tc>
      </w:tr>
      <w:tr w:rsidR="00082295" w:rsidTr="00C145E9">
        <w:trPr>
          <w:jc w:val="center"/>
        </w:trPr>
        <w:tc>
          <w:tcPr>
            <w:tcW w:w="2292" w:type="dxa"/>
            <w:vAlign w:val="top"/>
          </w:tcPr>
          <w:p w:rsidR="00082295" w:rsidRDefault="00FF5601">
            <w:pPr>
              <w:pStyle w:val="CellColumn"/>
              <w:jc w:val="left"/>
            </w:pPr>
            <w:r>
              <w:rPr>
                <w:rFonts w:cs="Times New Roman"/>
              </w:rPr>
              <w:t>Broj educiranih učitelja koji sudjeluju u provedbi nacionalnih ispita</w:t>
            </w:r>
          </w:p>
        </w:tc>
        <w:tc>
          <w:tcPr>
            <w:tcW w:w="2292" w:type="dxa"/>
            <w:vAlign w:val="top"/>
          </w:tcPr>
          <w:p w:rsidR="00082295" w:rsidRDefault="00FF5601" w:rsidP="00C145E9">
            <w:pPr>
              <w:pStyle w:val="CellColumn"/>
              <w:jc w:val="left"/>
            </w:pPr>
            <w:r>
              <w:rPr>
                <w:rFonts w:cs="Times New Roman"/>
              </w:rPr>
              <w:t>Učitelji osnovnih škola koji sudjeluju u provođenju nacionalnih ispita za četvrt</w:t>
            </w:r>
            <w:r w:rsidR="00C145E9">
              <w:rPr>
                <w:rFonts w:cs="Times New Roman"/>
              </w:rPr>
              <w:t>i</w:t>
            </w:r>
            <w:r>
              <w:rPr>
                <w:rFonts w:cs="Times New Roman"/>
              </w:rPr>
              <w:t xml:space="preserve"> i osm</w:t>
            </w:r>
            <w:r w:rsidR="00C145E9">
              <w:rPr>
                <w:rFonts w:cs="Times New Roman"/>
              </w:rPr>
              <w:t>i</w:t>
            </w:r>
            <w:r>
              <w:rPr>
                <w:rFonts w:cs="Times New Roman"/>
              </w:rPr>
              <w:t xml:space="preserve"> razred osnovnih škola kao članovi stručnih radnih skupina, ocjenjivači, recenzenti, prevoditelji, lektori, na prilagodbama ispitne tehnologije</w:t>
            </w:r>
          </w:p>
        </w:tc>
        <w:tc>
          <w:tcPr>
            <w:tcW w:w="937" w:type="dxa"/>
          </w:tcPr>
          <w:p w:rsidR="00082295" w:rsidRDefault="00FF5601">
            <w:pPr>
              <w:jc w:val="center"/>
            </w:pPr>
            <w:r>
              <w:t>Broj učitelja</w:t>
            </w:r>
          </w:p>
        </w:tc>
        <w:tc>
          <w:tcPr>
            <w:tcW w:w="937" w:type="dxa"/>
          </w:tcPr>
          <w:p w:rsidR="00082295" w:rsidRDefault="00FF5601">
            <w:pPr>
              <w:jc w:val="center"/>
            </w:pPr>
            <w:r>
              <w:t>0</w:t>
            </w:r>
          </w:p>
        </w:tc>
        <w:tc>
          <w:tcPr>
            <w:tcW w:w="937" w:type="dxa"/>
          </w:tcPr>
          <w:p w:rsidR="00082295" w:rsidRDefault="00FF5601">
            <w:pPr>
              <w:pStyle w:val="CellColumn"/>
              <w:jc w:val="center"/>
            </w:pPr>
            <w:r>
              <w:rPr>
                <w:rFonts w:cs="Times New Roman"/>
              </w:rPr>
              <w:t>Centar</w:t>
            </w:r>
          </w:p>
        </w:tc>
        <w:tc>
          <w:tcPr>
            <w:tcW w:w="937" w:type="dxa"/>
          </w:tcPr>
          <w:p w:rsidR="00082295" w:rsidRDefault="00FF5601">
            <w:pPr>
              <w:jc w:val="center"/>
            </w:pPr>
            <w:r>
              <w:t>1.300</w:t>
            </w:r>
          </w:p>
        </w:tc>
        <w:tc>
          <w:tcPr>
            <w:tcW w:w="937" w:type="dxa"/>
          </w:tcPr>
          <w:p w:rsidR="00082295" w:rsidRDefault="00FF5601">
            <w:pPr>
              <w:jc w:val="center"/>
            </w:pPr>
            <w:r>
              <w:t>1.300</w:t>
            </w:r>
          </w:p>
        </w:tc>
        <w:tc>
          <w:tcPr>
            <w:tcW w:w="937" w:type="dxa"/>
          </w:tcPr>
          <w:p w:rsidR="00082295" w:rsidRDefault="00FF5601">
            <w:pPr>
              <w:jc w:val="center"/>
            </w:pPr>
            <w:r>
              <w:t>1.300</w:t>
            </w:r>
          </w:p>
        </w:tc>
      </w:tr>
      <w:tr w:rsidR="00082295" w:rsidTr="00C145E9">
        <w:trPr>
          <w:jc w:val="center"/>
        </w:trPr>
        <w:tc>
          <w:tcPr>
            <w:tcW w:w="2292" w:type="dxa"/>
            <w:vAlign w:val="top"/>
          </w:tcPr>
          <w:p w:rsidR="00082295" w:rsidRDefault="00FF5601">
            <w:pPr>
              <w:pStyle w:val="CellColumn"/>
              <w:jc w:val="left"/>
            </w:pPr>
            <w:r>
              <w:rPr>
                <w:rFonts w:cs="Times New Roman"/>
              </w:rPr>
              <w:t>Broj djelatnika Nacionalnog centra koji sudjeluju u organizaciji i provedbi nacionalnih ispita</w:t>
            </w:r>
          </w:p>
        </w:tc>
        <w:tc>
          <w:tcPr>
            <w:tcW w:w="2292" w:type="dxa"/>
            <w:vAlign w:val="top"/>
          </w:tcPr>
          <w:p w:rsidR="00082295" w:rsidRDefault="00FF5601">
            <w:pPr>
              <w:pStyle w:val="CellColumn"/>
              <w:jc w:val="left"/>
            </w:pPr>
            <w:r>
              <w:rPr>
                <w:rFonts w:cs="Times New Roman"/>
              </w:rPr>
              <w:t>Djelatnici Nacionalnog centra koji sudjeluju u organizaciji i provedbi nacionalnih ispita, koordinaciji rada stručnih radnih skupina i nastavnika</w:t>
            </w:r>
          </w:p>
        </w:tc>
        <w:tc>
          <w:tcPr>
            <w:tcW w:w="937" w:type="dxa"/>
          </w:tcPr>
          <w:p w:rsidR="00082295" w:rsidRDefault="00FF5601">
            <w:pPr>
              <w:jc w:val="center"/>
            </w:pPr>
            <w:r>
              <w:t>Broj djelatnika Centra</w:t>
            </w:r>
          </w:p>
        </w:tc>
        <w:tc>
          <w:tcPr>
            <w:tcW w:w="937" w:type="dxa"/>
          </w:tcPr>
          <w:p w:rsidR="00082295" w:rsidRDefault="00FF5601">
            <w:pPr>
              <w:jc w:val="center"/>
            </w:pPr>
            <w:r>
              <w:t>0</w:t>
            </w:r>
          </w:p>
        </w:tc>
        <w:tc>
          <w:tcPr>
            <w:tcW w:w="937" w:type="dxa"/>
          </w:tcPr>
          <w:p w:rsidR="00082295" w:rsidRDefault="00FF5601">
            <w:pPr>
              <w:pStyle w:val="CellColumn"/>
              <w:jc w:val="center"/>
            </w:pPr>
            <w:r>
              <w:rPr>
                <w:rFonts w:cs="Times New Roman"/>
              </w:rPr>
              <w:t>Centar</w:t>
            </w:r>
          </w:p>
        </w:tc>
        <w:tc>
          <w:tcPr>
            <w:tcW w:w="937" w:type="dxa"/>
          </w:tcPr>
          <w:p w:rsidR="00082295" w:rsidRDefault="00FF5601">
            <w:pPr>
              <w:jc w:val="center"/>
            </w:pPr>
            <w:r>
              <w:t>10</w:t>
            </w:r>
          </w:p>
        </w:tc>
        <w:tc>
          <w:tcPr>
            <w:tcW w:w="937" w:type="dxa"/>
          </w:tcPr>
          <w:p w:rsidR="00082295" w:rsidRDefault="00FF5601">
            <w:pPr>
              <w:jc w:val="center"/>
            </w:pPr>
            <w:r>
              <w:t>12</w:t>
            </w:r>
          </w:p>
        </w:tc>
        <w:tc>
          <w:tcPr>
            <w:tcW w:w="937" w:type="dxa"/>
          </w:tcPr>
          <w:p w:rsidR="00082295" w:rsidRDefault="00FF5601">
            <w:pPr>
              <w:jc w:val="center"/>
            </w:pPr>
            <w:r>
              <w:t>14</w:t>
            </w:r>
          </w:p>
        </w:tc>
      </w:tr>
      <w:tr w:rsidR="00082295" w:rsidTr="00C145E9">
        <w:trPr>
          <w:jc w:val="center"/>
        </w:trPr>
        <w:tc>
          <w:tcPr>
            <w:tcW w:w="2292" w:type="dxa"/>
            <w:vAlign w:val="top"/>
          </w:tcPr>
          <w:p w:rsidR="00082295" w:rsidRDefault="00FF5601" w:rsidP="00C145E9">
            <w:pPr>
              <w:pStyle w:val="CellColumn"/>
              <w:jc w:val="left"/>
            </w:pPr>
            <w:r>
              <w:rPr>
                <w:rFonts w:cs="Times New Roman"/>
              </w:rPr>
              <w:t>Udio objavljenih rezultata provedbe nacionalnih ispita za učenike četvrt</w:t>
            </w:r>
            <w:r w:rsidR="00C145E9">
              <w:rPr>
                <w:rFonts w:cs="Times New Roman"/>
              </w:rPr>
              <w:t>og</w:t>
            </w:r>
            <w:r>
              <w:rPr>
                <w:rFonts w:cs="Times New Roman"/>
              </w:rPr>
              <w:t xml:space="preserve"> i osm</w:t>
            </w:r>
            <w:r w:rsidR="00C145E9">
              <w:rPr>
                <w:rFonts w:cs="Times New Roman"/>
              </w:rPr>
              <w:t>og</w:t>
            </w:r>
            <w:r>
              <w:rPr>
                <w:rFonts w:cs="Times New Roman"/>
              </w:rPr>
              <w:t xml:space="preserve"> razreda osnovne škole</w:t>
            </w:r>
          </w:p>
        </w:tc>
        <w:tc>
          <w:tcPr>
            <w:tcW w:w="2292" w:type="dxa"/>
            <w:vAlign w:val="top"/>
          </w:tcPr>
          <w:p w:rsidR="00082295" w:rsidRDefault="00FF5601">
            <w:pPr>
              <w:pStyle w:val="CellColumn"/>
              <w:jc w:val="left"/>
            </w:pPr>
            <w:r>
              <w:rPr>
                <w:rFonts w:cs="Times New Roman"/>
              </w:rPr>
              <w:t>Dostavljeni rezultati ispita za sve učenike koji pristupaju nacionalnim ispitima</w:t>
            </w:r>
          </w:p>
        </w:tc>
        <w:tc>
          <w:tcPr>
            <w:tcW w:w="937" w:type="dxa"/>
          </w:tcPr>
          <w:p w:rsidR="00082295" w:rsidRDefault="00FF5601">
            <w:pPr>
              <w:jc w:val="center"/>
            </w:pPr>
            <w:r>
              <w:t>Broj učenika</w:t>
            </w:r>
          </w:p>
        </w:tc>
        <w:tc>
          <w:tcPr>
            <w:tcW w:w="937" w:type="dxa"/>
          </w:tcPr>
          <w:p w:rsidR="00082295" w:rsidRDefault="00FF5601">
            <w:pPr>
              <w:jc w:val="center"/>
            </w:pPr>
            <w:r>
              <w:t>0</w:t>
            </w:r>
          </w:p>
        </w:tc>
        <w:tc>
          <w:tcPr>
            <w:tcW w:w="937" w:type="dxa"/>
          </w:tcPr>
          <w:p w:rsidR="00082295" w:rsidRDefault="00FF5601">
            <w:pPr>
              <w:pStyle w:val="CellColumn"/>
              <w:jc w:val="center"/>
            </w:pPr>
            <w:r>
              <w:rPr>
                <w:rFonts w:cs="Times New Roman"/>
              </w:rPr>
              <w:t>Centar</w:t>
            </w:r>
          </w:p>
        </w:tc>
        <w:tc>
          <w:tcPr>
            <w:tcW w:w="937" w:type="dxa"/>
          </w:tcPr>
          <w:p w:rsidR="00082295" w:rsidRDefault="00FF5601">
            <w:pPr>
              <w:jc w:val="center"/>
            </w:pPr>
            <w:r>
              <w:t>43.700</w:t>
            </w:r>
          </w:p>
        </w:tc>
        <w:tc>
          <w:tcPr>
            <w:tcW w:w="937" w:type="dxa"/>
          </w:tcPr>
          <w:p w:rsidR="00082295" w:rsidRDefault="00FF5601">
            <w:pPr>
              <w:jc w:val="center"/>
            </w:pPr>
            <w:r>
              <w:t>45.100</w:t>
            </w:r>
          </w:p>
        </w:tc>
        <w:tc>
          <w:tcPr>
            <w:tcW w:w="937" w:type="dxa"/>
          </w:tcPr>
          <w:p w:rsidR="00082295" w:rsidRDefault="00FF5601">
            <w:pPr>
              <w:jc w:val="center"/>
            </w:pPr>
            <w:r>
              <w:t>44.000</w:t>
            </w:r>
          </w:p>
        </w:tc>
      </w:tr>
      <w:tr w:rsidR="00082295" w:rsidTr="00C145E9">
        <w:trPr>
          <w:jc w:val="center"/>
        </w:trPr>
        <w:tc>
          <w:tcPr>
            <w:tcW w:w="2292" w:type="dxa"/>
            <w:vAlign w:val="top"/>
          </w:tcPr>
          <w:p w:rsidR="00082295" w:rsidRDefault="00FF5601">
            <w:pPr>
              <w:pStyle w:val="CellColumn"/>
              <w:jc w:val="left"/>
            </w:pPr>
            <w:r>
              <w:rPr>
                <w:rFonts w:cs="Times New Roman"/>
              </w:rPr>
              <w:t>Ugovor za nabavu računalnog sustava za razvoj nacionalnih ispita i provedbu ispitivanja</w:t>
            </w:r>
          </w:p>
        </w:tc>
        <w:tc>
          <w:tcPr>
            <w:tcW w:w="2292" w:type="dxa"/>
            <w:vAlign w:val="top"/>
          </w:tcPr>
          <w:p w:rsidR="00082295" w:rsidRDefault="00FF5601">
            <w:pPr>
              <w:pStyle w:val="CellColumn"/>
              <w:jc w:val="left"/>
            </w:pPr>
            <w:r>
              <w:rPr>
                <w:rFonts w:cs="Times New Roman"/>
              </w:rPr>
              <w:t>Provedba postupka i sklapanje ugovora kojim se nabavlja računalni sustav po modulima za razvoj nacionalnih ispita i provedbu ispitivanja radi unaprjeđenja razine sigurnosti pripreme nacionalnih ispita</w:t>
            </w:r>
          </w:p>
        </w:tc>
        <w:tc>
          <w:tcPr>
            <w:tcW w:w="937" w:type="dxa"/>
          </w:tcPr>
          <w:p w:rsidR="00082295" w:rsidRDefault="00FF5601">
            <w:pPr>
              <w:jc w:val="center"/>
            </w:pPr>
            <w:r>
              <w:t>Broj ugovora</w:t>
            </w:r>
          </w:p>
        </w:tc>
        <w:tc>
          <w:tcPr>
            <w:tcW w:w="937" w:type="dxa"/>
          </w:tcPr>
          <w:p w:rsidR="00082295" w:rsidRDefault="00FF5601">
            <w:pPr>
              <w:jc w:val="center"/>
            </w:pPr>
            <w:r>
              <w:t>0</w:t>
            </w:r>
          </w:p>
        </w:tc>
        <w:tc>
          <w:tcPr>
            <w:tcW w:w="937" w:type="dxa"/>
          </w:tcPr>
          <w:p w:rsidR="00082295" w:rsidRDefault="00FF5601">
            <w:pPr>
              <w:pStyle w:val="CellColumn"/>
              <w:jc w:val="center"/>
            </w:pPr>
            <w:r>
              <w:rPr>
                <w:rFonts w:cs="Times New Roman"/>
              </w:rPr>
              <w:t>Centar</w:t>
            </w:r>
          </w:p>
        </w:tc>
        <w:tc>
          <w:tcPr>
            <w:tcW w:w="937" w:type="dxa"/>
          </w:tcPr>
          <w:p w:rsidR="00082295" w:rsidRDefault="00FF5601">
            <w:pPr>
              <w:jc w:val="center"/>
            </w:pPr>
            <w:r>
              <w:t>1</w:t>
            </w:r>
          </w:p>
        </w:tc>
        <w:tc>
          <w:tcPr>
            <w:tcW w:w="937" w:type="dxa"/>
          </w:tcPr>
          <w:p w:rsidR="00082295" w:rsidRDefault="00FF5601">
            <w:pPr>
              <w:jc w:val="center"/>
            </w:pPr>
            <w:r>
              <w:t>1</w:t>
            </w:r>
          </w:p>
        </w:tc>
        <w:tc>
          <w:tcPr>
            <w:tcW w:w="937" w:type="dxa"/>
          </w:tcPr>
          <w:p w:rsidR="00082295" w:rsidRDefault="00FF5601">
            <w:pPr>
              <w:jc w:val="center"/>
            </w:pPr>
            <w:r>
              <w:t>1</w:t>
            </w:r>
          </w:p>
        </w:tc>
      </w:tr>
    </w:tbl>
    <w:p w:rsidR="00082295" w:rsidRDefault="00082295">
      <w:pPr>
        <w:jc w:val="left"/>
      </w:pPr>
    </w:p>
    <w:sectPr w:rsidR="00082295" w:rsidSect="00F91724">
      <w:headerReference w:type="default" r:id="rId8"/>
      <w:footerReference w:type="default" r:id="rId9"/>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634" w:rsidRDefault="00CD6634" w:rsidP="00F352E6">
      <w:r>
        <w:separator/>
      </w:r>
    </w:p>
  </w:endnote>
  <w:endnote w:type="continuationSeparator" w:id="0">
    <w:p w:rsidR="00CD6634" w:rsidRDefault="00CD6634" w:rsidP="00F35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634" w:rsidRPr="00D769ED" w:rsidRDefault="00CD6634" w:rsidP="007D4430">
    <w:pPr>
      <w:pStyle w:val="Footer"/>
      <w:pBdr>
        <w:top w:val="none" w:sz="0" w:space="0" w:color="auto"/>
      </w:pBd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634" w:rsidRDefault="00CD6634" w:rsidP="00F352E6">
      <w:r>
        <w:separator/>
      </w:r>
    </w:p>
  </w:footnote>
  <w:footnote w:type="continuationSeparator" w:id="0">
    <w:p w:rsidR="00CD6634" w:rsidRDefault="00CD6634" w:rsidP="00F352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634" w:rsidRDefault="00CD6634" w:rsidP="00A70582">
    <w:pPr>
      <w:pStyle w:val="Header"/>
      <w:pBdr>
        <w:bottom w:val="none" w:sz="0" w:space="0" w:color="auto"/>
      </w:pBdr>
      <w:tabs>
        <w:tab w:val="clear" w:pos="9072"/>
        <w:tab w:val="right" w:pos="9540"/>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875AF3"/>
    <w:multiLevelType w:val="hybridMultilevel"/>
    <w:tmpl w:val="E0D60136"/>
    <w:lvl w:ilvl="0" w:tplc="90BC1A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E861D2"/>
    <w:multiLevelType w:val="hybridMultilevel"/>
    <w:tmpl w:val="9B64EC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604C1217"/>
    <w:multiLevelType w:val="hybridMultilevel"/>
    <w:tmpl w:val="656EBD92"/>
    <w:lvl w:ilvl="0" w:tplc="90BC1A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0C75D8"/>
    <w:multiLevelType w:val="hybridMultilevel"/>
    <w:tmpl w:val="811447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C76"/>
    <w:rsid w:val="00013A1A"/>
    <w:rsid w:val="0002533C"/>
    <w:rsid w:val="000352D6"/>
    <w:rsid w:val="00061DBD"/>
    <w:rsid w:val="000741F0"/>
    <w:rsid w:val="00082295"/>
    <w:rsid w:val="000B6D11"/>
    <w:rsid w:val="000C0A6C"/>
    <w:rsid w:val="000C4745"/>
    <w:rsid w:val="000C599B"/>
    <w:rsid w:val="0010779D"/>
    <w:rsid w:val="0013155A"/>
    <w:rsid w:val="001570B6"/>
    <w:rsid w:val="0017490A"/>
    <w:rsid w:val="001B4814"/>
    <w:rsid w:val="001E5246"/>
    <w:rsid w:val="00267DB8"/>
    <w:rsid w:val="0027042C"/>
    <w:rsid w:val="002C3A17"/>
    <w:rsid w:val="002C3B83"/>
    <w:rsid w:val="002E7496"/>
    <w:rsid w:val="002F062D"/>
    <w:rsid w:val="0030080C"/>
    <w:rsid w:val="00305831"/>
    <w:rsid w:val="00311AA1"/>
    <w:rsid w:val="00382225"/>
    <w:rsid w:val="00386953"/>
    <w:rsid w:val="003C497A"/>
    <w:rsid w:val="00451A46"/>
    <w:rsid w:val="00463609"/>
    <w:rsid w:val="00480C76"/>
    <w:rsid w:val="004C01B5"/>
    <w:rsid w:val="0052289C"/>
    <w:rsid w:val="00524A66"/>
    <w:rsid w:val="00526A7C"/>
    <w:rsid w:val="005A70C0"/>
    <w:rsid w:val="005B6ED7"/>
    <w:rsid w:val="005E2D85"/>
    <w:rsid w:val="006179CA"/>
    <w:rsid w:val="00633683"/>
    <w:rsid w:val="00674346"/>
    <w:rsid w:val="00692453"/>
    <w:rsid w:val="006A070C"/>
    <w:rsid w:val="006B3283"/>
    <w:rsid w:val="006D69BA"/>
    <w:rsid w:val="00707DFA"/>
    <w:rsid w:val="00715F14"/>
    <w:rsid w:val="007665AA"/>
    <w:rsid w:val="00782D57"/>
    <w:rsid w:val="007A7E45"/>
    <w:rsid w:val="007C3F07"/>
    <w:rsid w:val="007D1C46"/>
    <w:rsid w:val="007D395B"/>
    <w:rsid w:val="007D4430"/>
    <w:rsid w:val="00833D2F"/>
    <w:rsid w:val="00847495"/>
    <w:rsid w:val="008636E2"/>
    <w:rsid w:val="008A7E2A"/>
    <w:rsid w:val="008B1795"/>
    <w:rsid w:val="008B4DB3"/>
    <w:rsid w:val="008C4B08"/>
    <w:rsid w:val="009359F2"/>
    <w:rsid w:val="0094382E"/>
    <w:rsid w:val="00951B1A"/>
    <w:rsid w:val="009C238E"/>
    <w:rsid w:val="009C676D"/>
    <w:rsid w:val="009E33D3"/>
    <w:rsid w:val="009F0EB8"/>
    <w:rsid w:val="00A021A2"/>
    <w:rsid w:val="00A320E5"/>
    <w:rsid w:val="00A43353"/>
    <w:rsid w:val="00A70582"/>
    <w:rsid w:val="00A70854"/>
    <w:rsid w:val="00AB5FEA"/>
    <w:rsid w:val="00AB7B4E"/>
    <w:rsid w:val="00B15946"/>
    <w:rsid w:val="00B2737F"/>
    <w:rsid w:val="00B31E2E"/>
    <w:rsid w:val="00B41BF8"/>
    <w:rsid w:val="00B5340C"/>
    <w:rsid w:val="00BA487B"/>
    <w:rsid w:val="00BA7BD1"/>
    <w:rsid w:val="00BB642B"/>
    <w:rsid w:val="00BD7DE2"/>
    <w:rsid w:val="00BF02E9"/>
    <w:rsid w:val="00BF3F24"/>
    <w:rsid w:val="00C145E9"/>
    <w:rsid w:val="00C7470A"/>
    <w:rsid w:val="00CD6634"/>
    <w:rsid w:val="00D0564D"/>
    <w:rsid w:val="00D130A0"/>
    <w:rsid w:val="00D742AB"/>
    <w:rsid w:val="00DE2416"/>
    <w:rsid w:val="00E42E87"/>
    <w:rsid w:val="00E531B7"/>
    <w:rsid w:val="00E62EF0"/>
    <w:rsid w:val="00E871BB"/>
    <w:rsid w:val="00EC2826"/>
    <w:rsid w:val="00EC2ACB"/>
    <w:rsid w:val="00ED0E3A"/>
    <w:rsid w:val="00F352E6"/>
    <w:rsid w:val="00F67315"/>
    <w:rsid w:val="00F86B59"/>
    <w:rsid w:val="00F90245"/>
    <w:rsid w:val="00F91724"/>
    <w:rsid w:val="00F92AEE"/>
    <w:rsid w:val="00FE4B89"/>
    <w:rsid w:val="00FF1341"/>
    <w:rsid w:val="00FF56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9AE76E5"/>
  <w15:docId w15:val="{8B5D75BC-09A8-4A24-AF6B-EA0912880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FEA"/>
    <w:pPr>
      <w:overflowPunct w:val="0"/>
      <w:autoSpaceDE w:val="0"/>
      <w:autoSpaceDN w:val="0"/>
      <w:adjustRightInd w:val="0"/>
      <w:spacing w:after="120" w:line="240" w:lineRule="auto"/>
      <w:jc w:val="both"/>
      <w:textAlignment w:val="baseline"/>
    </w:pPr>
    <w:rPr>
      <w:rFonts w:ascii="Times New Roman" w:eastAsia="Times New Roman" w:hAnsi="Times New Roman" w:cs="Times New Roman"/>
      <w:szCs w:val="20"/>
      <w:lang w:val="sl-SI"/>
    </w:rPr>
  </w:style>
  <w:style w:type="paragraph" w:styleId="Heading1">
    <w:name w:val="heading 1"/>
    <w:basedOn w:val="Normal"/>
    <w:next w:val="Normal"/>
    <w:link w:val="Heading1Char"/>
    <w:qFormat/>
    <w:rsid w:val="00951B1A"/>
    <w:pPr>
      <w:keepNext/>
      <w:keepLines/>
      <w:pBdr>
        <w:top w:val="single" w:sz="4" w:space="1" w:color="auto"/>
        <w:bottom w:val="single" w:sz="4" w:space="1" w:color="auto"/>
      </w:pBdr>
      <w:shd w:val="clear" w:color="auto" w:fill="E6E6E6"/>
      <w:jc w:val="left"/>
      <w:outlineLvl w:val="0"/>
    </w:pPr>
    <w:rPr>
      <w:b/>
      <w:spacing w:val="20"/>
      <w:sz w:val="32"/>
      <w:szCs w:val="32"/>
    </w:rPr>
  </w:style>
  <w:style w:type="paragraph" w:styleId="Heading2">
    <w:name w:val="heading 2"/>
    <w:basedOn w:val="Normal"/>
    <w:next w:val="Normal"/>
    <w:link w:val="Heading2Char"/>
    <w:qFormat/>
    <w:rsid w:val="00E62EF0"/>
    <w:pPr>
      <w:keepNext/>
      <w:keepLines/>
      <w:pBdr>
        <w:top w:val="single" w:sz="4" w:space="1" w:color="auto"/>
        <w:bottom w:val="single" w:sz="4" w:space="1" w:color="auto"/>
      </w:pBdr>
      <w:shd w:val="clear" w:color="auto" w:fill="E6E6E6"/>
      <w:jc w:val="left"/>
      <w:outlineLvl w:val="1"/>
    </w:pPr>
    <w:rPr>
      <w:b/>
      <w:spacing w:val="20"/>
      <w:sz w:val="30"/>
      <w:szCs w:val="30"/>
    </w:rPr>
  </w:style>
  <w:style w:type="paragraph" w:styleId="Heading3">
    <w:name w:val="heading 3"/>
    <w:basedOn w:val="Normal"/>
    <w:next w:val="Normal"/>
    <w:link w:val="Heading3Char"/>
    <w:qFormat/>
    <w:rsid w:val="00FE4B89"/>
    <w:pPr>
      <w:keepNext/>
      <w:keepLines/>
      <w:pBdr>
        <w:top w:val="single" w:sz="4" w:space="1" w:color="auto"/>
        <w:bottom w:val="single" w:sz="4" w:space="1" w:color="auto"/>
      </w:pBdr>
      <w:shd w:val="clear" w:color="auto" w:fill="E6E6E6"/>
      <w:overflowPunct/>
      <w:autoSpaceDE/>
      <w:autoSpaceDN/>
      <w:adjustRightInd/>
      <w:spacing w:line="288" w:lineRule="auto"/>
      <w:jc w:val="left"/>
      <w:textAlignment w:val="auto"/>
      <w:outlineLvl w:val="2"/>
    </w:pPr>
    <w:rPr>
      <w:rFonts w:cs="Arial"/>
      <w:b/>
      <w:iCs/>
      <w:spacing w:val="20"/>
      <w:sz w:val="28"/>
      <w:szCs w:val="28"/>
    </w:rPr>
  </w:style>
  <w:style w:type="paragraph" w:styleId="Heading4">
    <w:name w:val="heading 4"/>
    <w:basedOn w:val="Normal"/>
    <w:next w:val="Normal"/>
    <w:link w:val="Heading4Char"/>
    <w:qFormat/>
    <w:rsid w:val="00951B1A"/>
    <w:pPr>
      <w:keepNext/>
      <w:keepLines/>
      <w:pBdr>
        <w:top w:val="single" w:sz="4" w:space="1" w:color="auto"/>
        <w:bottom w:val="single" w:sz="4" w:space="1" w:color="auto"/>
      </w:pBdr>
      <w:overflowPunct/>
      <w:autoSpaceDE/>
      <w:autoSpaceDN/>
      <w:adjustRightInd/>
      <w:jc w:val="left"/>
      <w:textAlignment w:val="auto"/>
      <w:outlineLvl w:val="3"/>
    </w:pPr>
    <w:rPr>
      <w:b/>
      <w:bCs/>
      <w:sz w:val="28"/>
      <w:szCs w:val="28"/>
    </w:rPr>
  </w:style>
  <w:style w:type="paragraph" w:styleId="Heading5">
    <w:name w:val="heading 5"/>
    <w:basedOn w:val="Normal"/>
    <w:next w:val="Normal"/>
    <w:link w:val="Heading5Char"/>
    <w:qFormat/>
    <w:rsid w:val="00E62EF0"/>
    <w:pPr>
      <w:keepNext/>
      <w:keepLines/>
      <w:jc w:val="left"/>
      <w:outlineLvl w:val="4"/>
    </w:pPr>
    <w:rPr>
      <w:b/>
      <w:sz w:val="26"/>
      <w:szCs w:val="26"/>
    </w:rPr>
  </w:style>
  <w:style w:type="paragraph" w:styleId="Heading6">
    <w:name w:val="heading 6"/>
    <w:basedOn w:val="Normal"/>
    <w:next w:val="Normal"/>
    <w:link w:val="Heading6Char"/>
    <w:qFormat/>
    <w:rsid w:val="00E62EF0"/>
    <w:pPr>
      <w:keepNext/>
      <w:keepLines/>
      <w:jc w:val="left"/>
      <w:outlineLvl w:val="5"/>
    </w:pPr>
    <w:rPr>
      <w:b/>
      <w:sz w:val="24"/>
      <w:szCs w:val="24"/>
    </w:rPr>
  </w:style>
  <w:style w:type="paragraph" w:styleId="Heading7">
    <w:name w:val="heading 7"/>
    <w:basedOn w:val="Normal"/>
    <w:next w:val="Normal"/>
    <w:link w:val="Heading7Char"/>
    <w:qFormat/>
    <w:rsid w:val="00E62EF0"/>
    <w:pPr>
      <w:keepNext/>
      <w:jc w:val="left"/>
      <w:outlineLvl w:val="6"/>
    </w:pPr>
    <w:rPr>
      <w:b/>
      <w:spacing w:val="24"/>
      <w:szCs w:val="22"/>
    </w:rPr>
  </w:style>
  <w:style w:type="paragraph" w:styleId="Heading8">
    <w:name w:val="heading 8"/>
    <w:basedOn w:val="Normal6"/>
    <w:next w:val="Normal"/>
    <w:link w:val="Heading8Char"/>
    <w:uiPriority w:val="9"/>
    <w:unhideWhenUsed/>
    <w:qFormat/>
    <w:rsid w:val="00E62EF0"/>
    <w:pPr>
      <w:keepNext/>
      <w:keepLines/>
      <w:ind w:left="0"/>
      <w:outlineLvl w:val="7"/>
    </w:pPr>
    <w:rPr>
      <w:b/>
    </w:rPr>
  </w:style>
  <w:style w:type="paragraph" w:styleId="Heading9">
    <w:name w:val="heading 9"/>
    <w:basedOn w:val="Normal"/>
    <w:next w:val="Normal"/>
    <w:link w:val="Heading9Char"/>
    <w:uiPriority w:val="9"/>
    <w:unhideWhenUsed/>
    <w:qFormat/>
    <w:rsid w:val="00E62EF0"/>
    <w:pPr>
      <w:keepNext/>
      <w:keepLines/>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1B1A"/>
    <w:rPr>
      <w:rFonts w:ascii="Times New Roman" w:eastAsia="Times New Roman" w:hAnsi="Times New Roman" w:cs="Times New Roman"/>
      <w:b/>
      <w:spacing w:val="20"/>
      <w:sz w:val="32"/>
      <w:szCs w:val="32"/>
      <w:shd w:val="clear" w:color="auto" w:fill="E6E6E6"/>
      <w:lang w:val="sl-SI"/>
    </w:rPr>
  </w:style>
  <w:style w:type="character" w:customStyle="1" w:styleId="Heading2Char">
    <w:name w:val="Heading 2 Char"/>
    <w:basedOn w:val="DefaultParagraphFont"/>
    <w:link w:val="Heading2"/>
    <w:rsid w:val="00E62EF0"/>
    <w:rPr>
      <w:rFonts w:ascii="Times New Roman" w:eastAsia="Times New Roman" w:hAnsi="Times New Roman" w:cs="Times New Roman"/>
      <w:b/>
      <w:spacing w:val="20"/>
      <w:sz w:val="30"/>
      <w:szCs w:val="30"/>
      <w:shd w:val="clear" w:color="auto" w:fill="E6E6E6"/>
      <w:lang w:val="sl-SI"/>
    </w:rPr>
  </w:style>
  <w:style w:type="character" w:customStyle="1" w:styleId="Heading3Char">
    <w:name w:val="Heading 3 Char"/>
    <w:basedOn w:val="DefaultParagraphFont"/>
    <w:link w:val="Heading3"/>
    <w:rsid w:val="00FE4B89"/>
    <w:rPr>
      <w:rFonts w:ascii="Times New Roman" w:eastAsia="Times New Roman" w:hAnsi="Times New Roman" w:cs="Arial"/>
      <w:b/>
      <w:iCs/>
      <w:spacing w:val="20"/>
      <w:sz w:val="28"/>
      <w:szCs w:val="28"/>
      <w:shd w:val="clear" w:color="auto" w:fill="E6E6E6"/>
      <w:lang w:val="sl-SI"/>
    </w:rPr>
  </w:style>
  <w:style w:type="character" w:customStyle="1" w:styleId="Heading4Char">
    <w:name w:val="Heading 4 Char"/>
    <w:basedOn w:val="DefaultParagraphFont"/>
    <w:link w:val="Heading4"/>
    <w:rsid w:val="00951B1A"/>
    <w:rPr>
      <w:rFonts w:ascii="Times New Roman" w:eastAsia="Times New Roman" w:hAnsi="Times New Roman" w:cs="Times New Roman"/>
      <w:b/>
      <w:bCs/>
      <w:sz w:val="28"/>
      <w:szCs w:val="28"/>
      <w:lang w:val="sl-SI"/>
    </w:rPr>
  </w:style>
  <w:style w:type="character" w:customStyle="1" w:styleId="Heading5Char">
    <w:name w:val="Heading 5 Char"/>
    <w:basedOn w:val="DefaultParagraphFont"/>
    <w:link w:val="Heading5"/>
    <w:rsid w:val="00E62EF0"/>
    <w:rPr>
      <w:rFonts w:ascii="Times New Roman" w:eastAsia="Times New Roman" w:hAnsi="Times New Roman" w:cs="Times New Roman"/>
      <w:b/>
      <w:sz w:val="26"/>
      <w:szCs w:val="26"/>
      <w:lang w:val="sl-SI"/>
    </w:rPr>
  </w:style>
  <w:style w:type="character" w:customStyle="1" w:styleId="Heading6Char">
    <w:name w:val="Heading 6 Char"/>
    <w:basedOn w:val="DefaultParagraphFont"/>
    <w:link w:val="Heading6"/>
    <w:rsid w:val="00E62EF0"/>
    <w:rPr>
      <w:rFonts w:ascii="Times New Roman" w:eastAsia="Times New Roman" w:hAnsi="Times New Roman" w:cs="Times New Roman"/>
      <w:b/>
      <w:sz w:val="24"/>
      <w:szCs w:val="24"/>
      <w:lang w:val="sl-SI"/>
    </w:rPr>
  </w:style>
  <w:style w:type="character" w:customStyle="1" w:styleId="Heading7Char">
    <w:name w:val="Heading 7 Char"/>
    <w:basedOn w:val="DefaultParagraphFont"/>
    <w:link w:val="Heading7"/>
    <w:rsid w:val="00E62EF0"/>
    <w:rPr>
      <w:rFonts w:ascii="Times New Roman" w:eastAsia="Times New Roman" w:hAnsi="Times New Roman" w:cs="Times New Roman"/>
      <w:b/>
      <w:spacing w:val="24"/>
      <w:lang w:val="sl-SI"/>
    </w:rPr>
  </w:style>
  <w:style w:type="paragraph" w:customStyle="1" w:styleId="KAZALO">
    <w:name w:val="KAZALO"/>
    <w:basedOn w:val="Normal"/>
    <w:rsid w:val="00480C76"/>
    <w:pPr>
      <w:keepNext/>
      <w:spacing w:after="240"/>
      <w:jc w:val="center"/>
    </w:pPr>
    <w:rPr>
      <w:b/>
      <w:bCs/>
      <w:sz w:val="32"/>
      <w:szCs w:val="32"/>
    </w:rPr>
  </w:style>
  <w:style w:type="paragraph" w:styleId="Header">
    <w:name w:val="header"/>
    <w:basedOn w:val="Normal"/>
    <w:link w:val="HeaderChar"/>
    <w:semiHidden/>
    <w:rsid w:val="00480C76"/>
    <w:pPr>
      <w:pBdr>
        <w:bottom w:val="single" w:sz="4" w:space="1" w:color="auto"/>
      </w:pBdr>
      <w:tabs>
        <w:tab w:val="center" w:pos="4536"/>
        <w:tab w:val="right" w:pos="9072"/>
      </w:tabs>
    </w:pPr>
    <w:rPr>
      <w:sz w:val="16"/>
    </w:rPr>
  </w:style>
  <w:style w:type="character" w:customStyle="1" w:styleId="HeaderChar">
    <w:name w:val="Header Char"/>
    <w:basedOn w:val="DefaultParagraphFont"/>
    <w:link w:val="Header"/>
    <w:semiHidden/>
    <w:rsid w:val="00480C76"/>
    <w:rPr>
      <w:rFonts w:ascii="Times New Roman" w:eastAsia="Times New Roman" w:hAnsi="Times New Roman" w:cs="Times New Roman"/>
      <w:sz w:val="16"/>
      <w:szCs w:val="20"/>
      <w:lang w:val="sl-SI"/>
    </w:rPr>
  </w:style>
  <w:style w:type="paragraph" w:styleId="Footer">
    <w:name w:val="footer"/>
    <w:basedOn w:val="Normal"/>
    <w:link w:val="FooterChar"/>
    <w:semiHidden/>
    <w:rsid w:val="00480C76"/>
    <w:pPr>
      <w:pBdr>
        <w:top w:val="single" w:sz="4" w:space="1" w:color="auto"/>
      </w:pBdr>
      <w:tabs>
        <w:tab w:val="right" w:pos="9540"/>
      </w:tabs>
      <w:ind w:right="-21"/>
      <w:jc w:val="left"/>
    </w:pPr>
    <w:rPr>
      <w:sz w:val="20"/>
    </w:rPr>
  </w:style>
  <w:style w:type="character" w:customStyle="1" w:styleId="FooterChar">
    <w:name w:val="Footer Char"/>
    <w:basedOn w:val="DefaultParagraphFont"/>
    <w:link w:val="Footer"/>
    <w:semiHidden/>
    <w:rsid w:val="00480C76"/>
    <w:rPr>
      <w:rFonts w:ascii="Times New Roman" w:eastAsia="Times New Roman" w:hAnsi="Times New Roman" w:cs="Times New Roman"/>
      <w:sz w:val="20"/>
      <w:szCs w:val="20"/>
      <w:lang w:val="sl-SI"/>
    </w:rPr>
  </w:style>
  <w:style w:type="character" w:styleId="PageNumber">
    <w:name w:val="page number"/>
    <w:basedOn w:val="DefaultParagraphFont"/>
    <w:semiHidden/>
    <w:rsid w:val="00480C76"/>
  </w:style>
  <w:style w:type="paragraph" w:customStyle="1" w:styleId="Normal3">
    <w:name w:val="Normal 3"/>
    <w:basedOn w:val="Normal"/>
    <w:link w:val="Normal3Char"/>
    <w:rsid w:val="00480C76"/>
    <w:pPr>
      <w:ind w:left="360"/>
    </w:pPr>
  </w:style>
  <w:style w:type="paragraph" w:customStyle="1" w:styleId="Normal4">
    <w:name w:val="Normal 4"/>
    <w:basedOn w:val="Normal"/>
    <w:link w:val="Normal4Char"/>
    <w:rsid w:val="00480C76"/>
    <w:pPr>
      <w:ind w:left="540"/>
    </w:pPr>
  </w:style>
  <w:style w:type="paragraph" w:customStyle="1" w:styleId="Normal5">
    <w:name w:val="Normal 5"/>
    <w:basedOn w:val="Normal"/>
    <w:link w:val="Normal5Char"/>
    <w:rsid w:val="00480C76"/>
    <w:pPr>
      <w:ind w:left="720"/>
    </w:pPr>
  </w:style>
  <w:style w:type="paragraph" w:customStyle="1" w:styleId="Normal6">
    <w:name w:val="Normal 6"/>
    <w:basedOn w:val="Normal"/>
    <w:link w:val="Normal6Char"/>
    <w:rsid w:val="00480C76"/>
    <w:pPr>
      <w:ind w:left="1080"/>
    </w:pPr>
  </w:style>
  <w:style w:type="character" w:customStyle="1" w:styleId="Normal3Char">
    <w:name w:val="Normal 3 Char"/>
    <w:basedOn w:val="DefaultParagraphFont"/>
    <w:link w:val="Normal3"/>
    <w:rsid w:val="00480C76"/>
    <w:rPr>
      <w:rFonts w:ascii="Times New Roman" w:eastAsia="Times New Roman" w:hAnsi="Times New Roman" w:cs="Times New Roman"/>
      <w:szCs w:val="20"/>
      <w:lang w:val="sl-SI"/>
    </w:rPr>
  </w:style>
  <w:style w:type="character" w:customStyle="1" w:styleId="Normal5Char">
    <w:name w:val="Normal 5 Char"/>
    <w:basedOn w:val="DefaultParagraphFont"/>
    <w:link w:val="Normal5"/>
    <w:rsid w:val="00480C76"/>
    <w:rPr>
      <w:rFonts w:ascii="Times New Roman" w:eastAsia="Times New Roman" w:hAnsi="Times New Roman" w:cs="Times New Roman"/>
      <w:szCs w:val="20"/>
      <w:lang w:val="sl-SI"/>
    </w:rPr>
  </w:style>
  <w:style w:type="character" w:customStyle="1" w:styleId="Normal4Char">
    <w:name w:val="Normal 4 Char"/>
    <w:basedOn w:val="DefaultParagraphFont"/>
    <w:link w:val="Normal4"/>
    <w:rsid w:val="00480C76"/>
    <w:rPr>
      <w:rFonts w:ascii="Times New Roman" w:eastAsia="Times New Roman" w:hAnsi="Times New Roman" w:cs="Times New Roman"/>
      <w:szCs w:val="20"/>
      <w:lang w:val="sl-SI"/>
    </w:rPr>
  </w:style>
  <w:style w:type="character" w:styleId="Emphasis">
    <w:name w:val="Emphasis"/>
    <w:basedOn w:val="DefaultParagraphFont"/>
    <w:qFormat/>
    <w:rsid w:val="00480C76"/>
    <w:rPr>
      <w:b/>
      <w:bCs/>
      <w:i w:val="0"/>
      <w:iCs w:val="0"/>
    </w:rPr>
  </w:style>
  <w:style w:type="character" w:styleId="Strong">
    <w:name w:val="Strong"/>
    <w:basedOn w:val="DefaultParagraphFont"/>
    <w:qFormat/>
    <w:rsid w:val="00480C76"/>
    <w:rPr>
      <w:b/>
      <w:bCs/>
    </w:rPr>
  </w:style>
  <w:style w:type="character" w:styleId="Hyperlink">
    <w:name w:val="Hyperlink"/>
    <w:basedOn w:val="DefaultParagraphFont"/>
    <w:rsid w:val="00480C76"/>
    <w:rPr>
      <w:color w:val="0000FF"/>
      <w:u w:val="single"/>
    </w:rPr>
  </w:style>
  <w:style w:type="table" w:styleId="TableGrid">
    <w:name w:val="Table Grid"/>
    <w:basedOn w:val="TableNormal"/>
    <w:rsid w:val="00480C7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6Char">
    <w:name w:val="Normal 6 Char"/>
    <w:basedOn w:val="DefaultParagraphFont"/>
    <w:link w:val="Normal6"/>
    <w:rsid w:val="00480C76"/>
    <w:rPr>
      <w:rFonts w:ascii="Times New Roman" w:eastAsia="Times New Roman" w:hAnsi="Times New Roman" w:cs="Times New Roman"/>
      <w:szCs w:val="20"/>
      <w:lang w:val="sl-SI"/>
    </w:rPr>
  </w:style>
  <w:style w:type="paragraph" w:customStyle="1" w:styleId="CellHeader">
    <w:name w:val="CellHeader"/>
    <w:basedOn w:val="Normal"/>
    <w:qFormat/>
    <w:rsid w:val="00BB642B"/>
    <w:rPr>
      <w:rFonts w:cs="Arial"/>
      <w:bCs/>
      <w:sz w:val="20"/>
      <w:szCs w:val="22"/>
      <w:lang w:eastAsia="hr-HR"/>
    </w:rPr>
  </w:style>
  <w:style w:type="paragraph" w:customStyle="1" w:styleId="CellColumn">
    <w:name w:val="CellColumn"/>
    <w:basedOn w:val="CellHeader"/>
    <w:qFormat/>
    <w:rsid w:val="00BB642B"/>
  </w:style>
  <w:style w:type="character" w:customStyle="1" w:styleId="Heading8Char">
    <w:name w:val="Heading 8 Char"/>
    <w:basedOn w:val="DefaultParagraphFont"/>
    <w:link w:val="Heading8"/>
    <w:uiPriority w:val="9"/>
    <w:rsid w:val="00E62EF0"/>
    <w:rPr>
      <w:rFonts w:ascii="Times New Roman" w:eastAsia="Times New Roman" w:hAnsi="Times New Roman" w:cs="Times New Roman"/>
      <w:b/>
      <w:szCs w:val="20"/>
      <w:lang w:val="sl-SI"/>
    </w:rPr>
  </w:style>
  <w:style w:type="character" w:customStyle="1" w:styleId="Heading9Char">
    <w:name w:val="Heading 9 Char"/>
    <w:basedOn w:val="DefaultParagraphFont"/>
    <w:link w:val="Heading9"/>
    <w:uiPriority w:val="9"/>
    <w:rsid w:val="00E62EF0"/>
    <w:rPr>
      <w:rFonts w:asciiTheme="majorHAnsi" w:eastAsiaTheme="majorEastAsia" w:hAnsiTheme="majorHAnsi" w:cstheme="majorBidi"/>
      <w:i/>
      <w:iCs/>
      <w:color w:val="272727" w:themeColor="text1" w:themeTint="D8"/>
      <w:sz w:val="21"/>
      <w:szCs w:val="21"/>
      <w:lang w:val="sl-SI"/>
    </w:rPr>
  </w:style>
  <w:style w:type="table" w:customStyle="1" w:styleId="Style1">
    <w:name w:val="Style1"/>
    <w:basedOn w:val="TableNormal"/>
    <w:uiPriority w:val="99"/>
    <w:rsid w:val="007A7E45"/>
    <w:pPr>
      <w:keepLines/>
      <w:spacing w:after="0" w:line="240" w:lineRule="auto"/>
      <w:jc w:val="center"/>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tcPr>
      <w:vAlign w:val="center"/>
    </w:tcPr>
    <w:tblStylePr w:type="firstRow">
      <w:pPr>
        <w:jc w:val="center"/>
      </w:pPr>
      <w:rPr>
        <w:rFonts w:ascii="Times New Roman" w:hAnsi="Times New Roman"/>
        <w:sz w:val="20"/>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tcPr>
    </w:tblStylePr>
  </w:style>
  <w:style w:type="table" w:customStyle="1" w:styleId="StilTablice">
    <w:name w:val="StilTablice"/>
    <w:basedOn w:val="TableNormal"/>
    <w:uiPriority w:val="99"/>
    <w:rsid w:val="00ED0E3A"/>
    <w:pPr>
      <w:spacing w:after="120" w:line="240" w:lineRule="auto"/>
      <w:jc w:val="center"/>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tcPr>
      <w:vAlign w:val="center"/>
    </w:tcPr>
  </w:style>
  <w:style w:type="paragraph" w:customStyle="1" w:styleId="NormalSpecial">
    <w:name w:val="NormalSpecial"/>
    <w:basedOn w:val="Normal"/>
    <w:next w:val="Normal"/>
    <w:qFormat/>
    <w:rsid w:val="0027042C"/>
    <w:pPr>
      <w:keepNext/>
      <w:spacing w:after="0"/>
    </w:pPr>
    <w:rPr>
      <w:sz w:val="20"/>
    </w:rPr>
  </w:style>
  <w:style w:type="paragraph" w:styleId="ListParagraph">
    <w:name w:val="List Paragraph"/>
    <w:basedOn w:val="Normal"/>
    <w:uiPriority w:val="34"/>
    <w:qFormat/>
    <w:rsid w:val="00B5340C"/>
    <w:pPr>
      <w:ind w:left="720"/>
      <w:contextualSpacing/>
    </w:pPr>
  </w:style>
  <w:style w:type="paragraph" w:styleId="BalloonText">
    <w:name w:val="Balloon Text"/>
    <w:basedOn w:val="Normal"/>
    <w:link w:val="BalloonTextChar"/>
    <w:uiPriority w:val="99"/>
    <w:semiHidden/>
    <w:unhideWhenUsed/>
    <w:rsid w:val="00D130A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30A0"/>
    <w:rPr>
      <w:rFonts w:ascii="Segoe UI" w:eastAsia="Times New Roman" w:hAnsi="Segoe UI" w:cs="Segoe UI"/>
      <w:sz w:val="18"/>
      <w:szCs w:val="18"/>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418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8EF28-0BB8-4154-BE50-ACC91B600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13</Pages>
  <Words>5317</Words>
  <Characters>30312</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Anita Marasović</dc:creator>
  <cp:lastModifiedBy>Ana-Marija Šarčević</cp:lastModifiedBy>
  <cp:revision>24</cp:revision>
  <cp:lastPrinted>2023-11-06T07:02:00Z</cp:lastPrinted>
  <dcterms:created xsi:type="dcterms:W3CDTF">2024-11-07T08:13:00Z</dcterms:created>
  <dcterms:modified xsi:type="dcterms:W3CDTF">2024-11-09T16:29:00Z</dcterms:modified>
</cp:coreProperties>
</file>